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154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572"/>
        <w:gridCol w:w="784"/>
        <w:gridCol w:w="102"/>
        <w:gridCol w:w="3154"/>
        <w:gridCol w:w="17"/>
        <w:gridCol w:w="1566"/>
        <w:gridCol w:w="494"/>
        <w:gridCol w:w="19"/>
        <w:gridCol w:w="4975"/>
        <w:gridCol w:w="19"/>
        <w:gridCol w:w="36"/>
        <w:gridCol w:w="1738"/>
        <w:gridCol w:w="18"/>
        <w:gridCol w:w="19"/>
        <w:gridCol w:w="19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66" w:hRule="atLeast"/>
        </w:trPr>
        <w:tc>
          <w:tcPr>
            <w:tcW w:w="15423" w:type="dxa"/>
            <w:gridSpan w:val="15"/>
            <w:tcBorders>
              <w:top w:val="nil"/>
              <w:left w:val="nil"/>
              <w:right w:val="nil"/>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eastAsia" w:ascii="宋体" w:hAnsi="宋体" w:eastAsia="宋体" w:cs="宋体"/>
                <w:b/>
                <w:i w:val="0"/>
                <w:color w:val="000000"/>
                <w:sz w:val="36"/>
                <w:szCs w:val="36"/>
                <w:u w:val="none"/>
              </w:rPr>
            </w:pPr>
            <w:bookmarkStart w:id="0" w:name="_GoBack"/>
            <w:bookmarkEnd w:id="0"/>
            <w:r>
              <w:rPr>
                <w:rFonts w:hint="eastAsia" w:ascii="宋体" w:hAnsi="宋体" w:eastAsia="宋体" w:cs="宋体"/>
                <w:b/>
                <w:i w:val="0"/>
                <w:color w:val="000000"/>
                <w:kern w:val="0"/>
                <w:sz w:val="36"/>
                <w:szCs w:val="36"/>
                <w:u w:val="none"/>
                <w:lang w:val="en-US" w:eastAsia="zh-CN" w:bidi="ar"/>
              </w:rPr>
              <w:t>2017年实施GSP情况内审检查表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15423" w:type="dxa"/>
            <w:gridSpan w:val="15"/>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总则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08" w:hRule="atLeast"/>
        </w:trPr>
        <w:tc>
          <w:tcPr>
            <w:tcW w:w="15423" w:type="dxa"/>
            <w:gridSpan w:val="15"/>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20"/>
                <w:szCs w:val="20"/>
                <w:u w:val="none"/>
                <w:lang w:eastAsia="zh-CN"/>
              </w:rPr>
            </w:pPr>
            <w:r>
              <w:rPr>
                <w:rFonts w:hint="eastAsia" w:ascii="宋体" w:hAnsi="宋体" w:eastAsia="宋体" w:cs="宋体"/>
                <w:b/>
                <w:i w:val="0"/>
                <w:color w:val="000000"/>
                <w:sz w:val="20"/>
                <w:szCs w:val="20"/>
                <w:u w:val="none"/>
                <w:lang w:val="en-US" w:eastAsia="zh-CN"/>
              </w:rPr>
              <w:t xml:space="preserve">                                                                            </w:t>
            </w:r>
            <w:r>
              <w:rPr>
                <w:rFonts w:hint="eastAsia" w:ascii="宋体" w:hAnsi="宋体" w:eastAsia="宋体" w:cs="宋体"/>
                <w:b/>
                <w:i w:val="0"/>
                <w:color w:val="000000"/>
                <w:sz w:val="20"/>
                <w:szCs w:val="20"/>
                <w:u w:val="none"/>
                <w:lang w:eastAsia="zh-CN"/>
              </w:rPr>
              <w:t>内审员：</w:t>
            </w:r>
            <w:r>
              <w:rPr>
                <w:rFonts w:hint="eastAsia" w:ascii="宋体" w:hAnsi="宋体" w:eastAsia="宋体" w:cs="宋体"/>
                <w:b/>
                <w:i w:val="0"/>
                <w:color w:val="000000"/>
                <w:sz w:val="20"/>
                <w:szCs w:val="20"/>
                <w:u w:val="none"/>
                <w:lang w:val="en-US" w:eastAsia="zh-CN"/>
              </w:rPr>
              <w:t xml:space="preserve">                     审核日期：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08"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序号</w:t>
            </w:r>
          </w:p>
        </w:tc>
        <w:tc>
          <w:tcPr>
            <w:tcW w:w="886"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条款号</w:t>
            </w:r>
          </w:p>
        </w:tc>
        <w:tc>
          <w:tcPr>
            <w:tcW w:w="315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检查项目</w:t>
            </w:r>
          </w:p>
        </w:tc>
        <w:tc>
          <w:tcPr>
            <w:tcW w:w="2077"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检查方式</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所对应检查内容</w:t>
            </w:r>
          </w:p>
        </w:tc>
        <w:tc>
          <w:tcPr>
            <w:tcW w:w="179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检查结论</w:t>
            </w:r>
          </w:p>
        </w:tc>
        <w:tc>
          <w:tcPr>
            <w:tcW w:w="1947"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lang w:eastAsia="zh-CN"/>
              </w:rPr>
            </w:pPr>
            <w:r>
              <w:rPr>
                <w:rFonts w:hint="eastAsia" w:asciiTheme="minorEastAsia" w:hAnsiTheme="minorEastAsia" w:eastAsiaTheme="minorEastAsia" w:cstheme="minorEastAsia"/>
                <w:b/>
                <w:i w:val="0"/>
                <w:color w:val="000000"/>
                <w:sz w:val="24"/>
                <w:szCs w:val="24"/>
                <w:u w:val="none"/>
                <w:lang w:eastAsia="zh-CN"/>
              </w:rPr>
              <w:t>整改意见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186"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1</w:t>
            </w:r>
          </w:p>
        </w:tc>
        <w:tc>
          <w:tcPr>
            <w:tcW w:w="886"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**00201</w:t>
            </w:r>
          </w:p>
        </w:tc>
        <w:tc>
          <w:tcPr>
            <w:tcW w:w="315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企业应当在药品采购、储存、销售、运输等环节采取有效的质量控制措施，确保药品质量，并按照国家有关要求建立药品追溯系统，实现药品可追溯。</w:t>
            </w:r>
          </w:p>
        </w:tc>
        <w:tc>
          <w:tcPr>
            <w:tcW w:w="2077"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查看记录</w:t>
            </w:r>
          </w:p>
        </w:tc>
        <w:tc>
          <w:tcPr>
            <w:tcW w:w="4994" w:type="dxa"/>
            <w:gridSpan w:val="2"/>
            <w:tcBorders>
              <w:tl2br w:val="nil"/>
              <w:tr2bl w:val="nil"/>
            </w:tcBorders>
            <w:vAlign w:val="center"/>
          </w:tcPr>
          <w:p>
            <w:pPr>
              <w:keepNext w:val="0"/>
              <w:keepLines w:val="0"/>
              <w:pageBreakBefore w:val="0"/>
              <w:widowControl/>
              <w:numPr>
                <w:ilvl w:val="0"/>
                <w:numId w:val="1"/>
              </w:numPr>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查看质量管理体系文件是否制定药品采购、储存、销售、运输等环节的管理制度及操作规程，对质量进行有效控制。</w:t>
            </w: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抽查药品采购、储存、销售、运输等环节的记录，查看是否建立药品追溯系统，能否实现药品可追溯。</w:t>
            </w:r>
          </w:p>
        </w:tc>
        <w:tc>
          <w:tcPr>
            <w:tcW w:w="179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47"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17"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2</w:t>
            </w:r>
          </w:p>
        </w:tc>
        <w:tc>
          <w:tcPr>
            <w:tcW w:w="886"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**00401  </w:t>
            </w:r>
          </w:p>
        </w:tc>
        <w:tc>
          <w:tcPr>
            <w:tcW w:w="315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药品经营企业应当依法经营。</w:t>
            </w:r>
          </w:p>
        </w:tc>
        <w:tc>
          <w:tcPr>
            <w:tcW w:w="2077"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查看证照</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证照是否齐全，且在有效期内。</w:t>
            </w:r>
          </w:p>
        </w:tc>
        <w:tc>
          <w:tcPr>
            <w:tcW w:w="179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47"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2" w:hRule="atLeast"/>
        </w:trPr>
        <w:tc>
          <w:tcPr>
            <w:tcW w:w="572" w:type="dxa"/>
            <w:vMerge w:val="restar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3</w:t>
            </w:r>
          </w:p>
        </w:tc>
        <w:tc>
          <w:tcPr>
            <w:tcW w:w="886" w:type="dxa"/>
            <w:gridSpan w:val="2"/>
            <w:vMerge w:val="restar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**00402  </w:t>
            </w:r>
          </w:p>
        </w:tc>
        <w:tc>
          <w:tcPr>
            <w:tcW w:w="3154" w:type="dxa"/>
            <w:vMerge w:val="restar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药品经营企业应当坚持诚实守信，禁止任何虚假、欺骗行为。</w:t>
            </w:r>
          </w:p>
        </w:tc>
        <w:tc>
          <w:tcPr>
            <w:tcW w:w="2077" w:type="dxa"/>
            <w:gridSpan w:val="3"/>
            <w:vMerge w:val="restar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查看证照</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查看计算机系统</w:t>
            </w:r>
          </w:p>
        </w:tc>
        <w:tc>
          <w:tcPr>
            <w:tcW w:w="4994" w:type="dxa"/>
            <w:gridSpan w:val="2"/>
            <w:vMerge w:val="restar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按照企业许可证的范围、方式,抽查购进和销售记录,查看公司所经营的品种, 公司有无超范围经营。</w:t>
            </w:r>
          </w:p>
        </w:tc>
        <w:tc>
          <w:tcPr>
            <w:tcW w:w="1793" w:type="dxa"/>
            <w:gridSpan w:val="3"/>
            <w:vMerge w:val="restar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47" w:type="dxa"/>
            <w:gridSpan w:val="3"/>
            <w:vMerge w:val="restar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2" w:hRule="atLeast"/>
        </w:trPr>
        <w:tc>
          <w:tcPr>
            <w:tcW w:w="572"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886" w:type="dxa"/>
            <w:gridSpan w:val="2"/>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3154"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left"/>
              <w:outlineLvl w:val="9"/>
              <w:rPr>
                <w:rFonts w:hint="eastAsia" w:asciiTheme="minorEastAsia" w:hAnsiTheme="minorEastAsia" w:eastAsiaTheme="minorEastAsia" w:cstheme="minorEastAsia"/>
                <w:i w:val="0"/>
                <w:color w:val="000000"/>
                <w:sz w:val="24"/>
                <w:szCs w:val="24"/>
                <w:u w:val="none"/>
              </w:rPr>
            </w:pPr>
          </w:p>
        </w:tc>
        <w:tc>
          <w:tcPr>
            <w:tcW w:w="2077" w:type="dxa"/>
            <w:gridSpan w:val="3"/>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4994" w:type="dxa"/>
            <w:gridSpan w:val="2"/>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left"/>
              <w:outlineLvl w:val="9"/>
              <w:rPr>
                <w:rFonts w:hint="eastAsia" w:asciiTheme="minorEastAsia" w:hAnsiTheme="minorEastAsia" w:eastAsiaTheme="minorEastAsia" w:cstheme="minorEastAsia"/>
                <w:i w:val="0"/>
                <w:color w:val="000000"/>
                <w:sz w:val="24"/>
                <w:szCs w:val="24"/>
                <w:u w:val="none"/>
              </w:rPr>
            </w:pPr>
          </w:p>
        </w:tc>
        <w:tc>
          <w:tcPr>
            <w:tcW w:w="1793" w:type="dxa"/>
            <w:gridSpan w:val="3"/>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1947" w:type="dxa"/>
            <w:gridSpan w:val="3"/>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45" w:hRule="atLeast"/>
        </w:trPr>
        <w:tc>
          <w:tcPr>
            <w:tcW w:w="15423" w:type="dxa"/>
            <w:gridSpan w:val="15"/>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质量管理体系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45" w:hRule="atLeast"/>
        </w:trPr>
        <w:tc>
          <w:tcPr>
            <w:tcW w:w="15423" w:type="dxa"/>
            <w:gridSpan w:val="15"/>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b/>
                <w:i w:val="0"/>
                <w:color w:val="000000"/>
                <w:sz w:val="24"/>
                <w:szCs w:val="24"/>
                <w:u w:val="none"/>
                <w:lang w:val="en-US" w:eastAsia="zh-CN"/>
              </w:rPr>
              <w:t xml:space="preserve">                                                                            </w:t>
            </w:r>
            <w:r>
              <w:rPr>
                <w:rFonts w:hint="eastAsia" w:asciiTheme="minorEastAsia" w:hAnsiTheme="minorEastAsia" w:eastAsiaTheme="minorEastAsia" w:cstheme="minorEastAsia"/>
                <w:b/>
                <w:i w:val="0"/>
                <w:color w:val="000000"/>
                <w:sz w:val="24"/>
                <w:szCs w:val="24"/>
                <w:u w:val="none"/>
                <w:lang w:eastAsia="zh-CN"/>
              </w:rPr>
              <w:t>内审员：</w:t>
            </w:r>
            <w:r>
              <w:rPr>
                <w:rFonts w:hint="eastAsia" w:asciiTheme="minorEastAsia" w:hAnsiTheme="minorEastAsia" w:eastAsiaTheme="minorEastAsia" w:cstheme="minorEastAsia"/>
                <w:b/>
                <w:i w:val="0"/>
                <w:color w:val="000000"/>
                <w:sz w:val="24"/>
                <w:szCs w:val="24"/>
                <w:u w:val="none"/>
                <w:lang w:val="en-US" w:eastAsia="zh-CN"/>
              </w:rPr>
              <w:t xml:space="preserve">                     审核日期：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08"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序号</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条款号</w:t>
            </w:r>
          </w:p>
        </w:tc>
        <w:tc>
          <w:tcPr>
            <w:tcW w:w="3256"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检查项目</w:t>
            </w:r>
          </w:p>
        </w:tc>
        <w:tc>
          <w:tcPr>
            <w:tcW w:w="2077"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检查方式</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所对应检查内容</w:t>
            </w:r>
          </w:p>
        </w:tc>
        <w:tc>
          <w:tcPr>
            <w:tcW w:w="179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检查结论</w:t>
            </w:r>
          </w:p>
        </w:tc>
        <w:tc>
          <w:tcPr>
            <w:tcW w:w="1947"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整改意见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300"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4</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*00501</w:t>
            </w:r>
          </w:p>
        </w:tc>
        <w:tc>
          <w:tcPr>
            <w:tcW w:w="3256"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企业应当依据有关法律法规及《药品经营质量管理规范》（以下简称《规范》）的要求建立质量管理体系。</w:t>
            </w:r>
          </w:p>
        </w:tc>
        <w:tc>
          <w:tcPr>
            <w:tcW w:w="2077"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文件看质量管理体系是否包括设置组织机、查人员花名册看配备各岗位人员情况、查设施设备档案看配置设施设备情况、查看制定质量管理体系文件是否包括质量管理制度、岗位职责、操作规程等、查看计算机系统是否符合经营全过程管理及质量控制的要求。</w:t>
            </w:r>
          </w:p>
        </w:tc>
        <w:tc>
          <w:tcPr>
            <w:tcW w:w="179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47"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916"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5</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00502</w:t>
            </w:r>
          </w:p>
        </w:tc>
        <w:tc>
          <w:tcPr>
            <w:tcW w:w="3256"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企业应当确定质量方针。</w:t>
            </w:r>
          </w:p>
        </w:tc>
        <w:tc>
          <w:tcPr>
            <w:tcW w:w="2077"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1、质量方针是否符合企业总的质量宗旨和方向。</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2、质量方针是否是由总经理确认。</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3、质量方针是否满足药品法律法规要求，体现企业对顾客的承诺，满足持续改进的承诺。</w:t>
            </w:r>
          </w:p>
        </w:tc>
        <w:tc>
          <w:tcPr>
            <w:tcW w:w="179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47"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90"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6</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00503</w:t>
            </w:r>
          </w:p>
        </w:tc>
        <w:tc>
          <w:tcPr>
            <w:tcW w:w="3256"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企业应当制定质量管理体系文件，开展质量策划、质量控制、质量保证、质量改进和质量风险管理等活动。</w:t>
            </w:r>
          </w:p>
        </w:tc>
        <w:tc>
          <w:tcPr>
            <w:tcW w:w="2077"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1、检查质量方针、目标管理制度及相关考核检查记录。</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2、质量风险管理相关记录。</w:t>
            </w:r>
          </w:p>
        </w:tc>
        <w:tc>
          <w:tcPr>
            <w:tcW w:w="179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47"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860"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7</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*00601  </w:t>
            </w:r>
          </w:p>
        </w:tc>
        <w:tc>
          <w:tcPr>
            <w:tcW w:w="3256"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企业制定的质量方针文件应当明确企业总的质量目标和要求，并贯彻到药品经营活动的全过程。</w:t>
            </w:r>
          </w:p>
        </w:tc>
        <w:tc>
          <w:tcPr>
            <w:tcW w:w="2077"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1、制定的质量方针和目标，各职能部门的质量目标，是否与企业总方针和目标相适应。</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2、质量方针是否按照组织结构逐级分解、落实到每一个岗位，并明确责任。</w:t>
            </w:r>
          </w:p>
        </w:tc>
        <w:tc>
          <w:tcPr>
            <w:tcW w:w="179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47"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892"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8</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*00701  </w:t>
            </w:r>
          </w:p>
        </w:tc>
        <w:tc>
          <w:tcPr>
            <w:tcW w:w="3256"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企业质量管理体系应当与其经营范围和规模相适应,包括组织机构、人员、设施设备、质量管理体系文件及相应的计算机系统等。</w:t>
            </w:r>
          </w:p>
        </w:tc>
        <w:tc>
          <w:tcPr>
            <w:tcW w:w="2077"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企业对已识别的体系关键要素的评估，确定的关键要素是否健全、合理。</w:t>
            </w:r>
          </w:p>
        </w:tc>
        <w:tc>
          <w:tcPr>
            <w:tcW w:w="179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47"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805"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9</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*00801  </w:t>
            </w:r>
          </w:p>
        </w:tc>
        <w:tc>
          <w:tcPr>
            <w:tcW w:w="3256"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企业应当定期开展质量管理体系内审</w:t>
            </w:r>
          </w:p>
        </w:tc>
        <w:tc>
          <w:tcPr>
            <w:tcW w:w="2077"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1、是否依据质量体系内审制度的规定定期组织内审。</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2、内审是否有计划、检查记录、检查报告、纠正措施、跟踪整改以及落实的情况。</w:t>
            </w:r>
          </w:p>
        </w:tc>
        <w:tc>
          <w:tcPr>
            <w:tcW w:w="179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47"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940"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10</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*00802  </w:t>
            </w:r>
          </w:p>
        </w:tc>
        <w:tc>
          <w:tcPr>
            <w:tcW w:w="3256"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企业应当在质量管理体系关键要素发生重大变化时，组织开展内审。</w:t>
            </w:r>
          </w:p>
        </w:tc>
        <w:tc>
          <w:tcPr>
            <w:tcW w:w="2077"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质量体系内审制度是否规定了在质量体系关键要素（组织机构、人员包括企业负责人、质量负责人、质量管理部门负责人、设施设备包括系统、仓库地址变更、增加仓库面积、自动监测系统、质量管理体系文件、计算机系统、工作流程）发生重大变化、因药品质量原因而发生重大质量事故并造成严重后果、服务质量出现重大问题或顾客投诉时应及时组织内审。</w:t>
            </w:r>
          </w:p>
        </w:tc>
        <w:tc>
          <w:tcPr>
            <w:tcW w:w="179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47"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121"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11</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*00901  </w:t>
            </w:r>
          </w:p>
        </w:tc>
        <w:tc>
          <w:tcPr>
            <w:tcW w:w="3256"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企业应当对内审的情况进行分析，依据分析结论制定相应的质量管理体系改进措施，不断提高质量控制水平，保证质量管理体系持续有效运行。</w:t>
            </w:r>
          </w:p>
        </w:tc>
        <w:tc>
          <w:tcPr>
            <w:tcW w:w="2077"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1、内审主要内容是否全面。内审报告对存在问题是否提出纠正与预防措施。</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纠正措施和预防措施是否得到落实：各部门是否有落实纠正、预防措施。质量管理部门是否对采取纠正、预防措施的具体情况及有效性进行跟踪检查。质量管理部门对所采取纠正和预防措施的有效性进是否行评价。</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3、整改未达到预期效果的，是否进行继续调查分析，持续改进质量管理体系。</w:t>
            </w:r>
          </w:p>
        </w:tc>
        <w:tc>
          <w:tcPr>
            <w:tcW w:w="179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47"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082"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12</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01001</w:t>
            </w:r>
          </w:p>
        </w:tc>
        <w:tc>
          <w:tcPr>
            <w:tcW w:w="3256"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企业应当采用前瞻或者回顾的方式，对药品流通过程中的质量风险进行评估、控制、沟通和审核。</w:t>
            </w:r>
          </w:p>
        </w:tc>
        <w:tc>
          <w:tcPr>
            <w:tcW w:w="2077"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现场提问</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1、是否有质量风险管理制度，明确质量风险的识别途径和风险管理责任。</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2、已识别的质量风险点是否全面、准确。</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3、所规定的控制措施是否与质量风险评价的结果相适应</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4、相关人员是否了解与其相关的质量活动的范围内可能涉及的质量风险的职责、责任、后果和控制措施。</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 xml:space="preserve">5、质量风险控制管理记录。 </w:t>
            </w:r>
          </w:p>
        </w:tc>
        <w:tc>
          <w:tcPr>
            <w:tcW w:w="179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47"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998"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13</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01101</w:t>
            </w:r>
          </w:p>
        </w:tc>
        <w:tc>
          <w:tcPr>
            <w:tcW w:w="3256"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企业应当对药品供货单位、购货单位的质量管理体系进行评价，确认其质量保证能力和质量信誉，必要时进行实地考察。</w:t>
            </w:r>
          </w:p>
        </w:tc>
        <w:tc>
          <w:tcPr>
            <w:tcW w:w="2077"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1、查药品采购管理制度。</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2、供应商质量管理体系评价记录。</w:t>
            </w:r>
          </w:p>
        </w:tc>
        <w:tc>
          <w:tcPr>
            <w:tcW w:w="179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47"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033"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lang w:val="en-US" w:eastAsia="zh-CN"/>
              </w:rPr>
            </w:pPr>
            <w:r>
              <w:rPr>
                <w:rFonts w:hint="eastAsia" w:asciiTheme="minorEastAsia" w:hAnsiTheme="minorEastAsia" w:eastAsiaTheme="minorEastAsia" w:cstheme="minorEastAsia"/>
                <w:i w:val="0"/>
                <w:color w:val="000000"/>
                <w:sz w:val="24"/>
                <w:szCs w:val="24"/>
                <w:u w:val="none"/>
                <w:lang w:val="en-US" w:eastAsia="zh-CN"/>
              </w:rPr>
              <w:t>14</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*01201  </w:t>
            </w:r>
          </w:p>
        </w:tc>
        <w:tc>
          <w:tcPr>
            <w:tcW w:w="3256"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企业应当全员参与质量管理，各部门、岗位人员应当正确理解并履行职责，承担相应的质量责任。</w:t>
            </w:r>
          </w:p>
        </w:tc>
        <w:tc>
          <w:tcPr>
            <w:tcW w:w="2077"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现场提问</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1、是否有各部门、各岗位人员质量管理责任（查部门及岗位职责）的相关管理规定。</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2、各岗位人员是否掌握质量方针、质量目标和其岗位应知应会的内容。抽查部门负责人及关键岗位人员的岗位说明书中规定的质量职责和权限内容，询问其对质量职责和权限掌握情况。</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3、培训计划是否覆盖全体员工。</w:t>
            </w:r>
          </w:p>
        </w:tc>
        <w:tc>
          <w:tcPr>
            <w:tcW w:w="179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47"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59" w:hRule="atLeast"/>
        </w:trPr>
        <w:tc>
          <w:tcPr>
            <w:tcW w:w="15423" w:type="dxa"/>
            <w:gridSpan w:val="15"/>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机构和质量管理职责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59" w:hRule="atLeast"/>
        </w:trPr>
        <w:tc>
          <w:tcPr>
            <w:tcW w:w="15423" w:type="dxa"/>
            <w:gridSpan w:val="15"/>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b/>
                <w:i w:val="0"/>
                <w:color w:val="000000"/>
                <w:sz w:val="24"/>
                <w:szCs w:val="24"/>
                <w:u w:val="none"/>
                <w:lang w:val="en-US" w:eastAsia="zh-CN"/>
              </w:rPr>
              <w:t xml:space="preserve">                                                                            </w:t>
            </w:r>
            <w:r>
              <w:rPr>
                <w:rFonts w:hint="eastAsia" w:asciiTheme="minorEastAsia" w:hAnsiTheme="minorEastAsia" w:eastAsiaTheme="minorEastAsia" w:cstheme="minorEastAsia"/>
                <w:b/>
                <w:i w:val="0"/>
                <w:color w:val="000000"/>
                <w:sz w:val="24"/>
                <w:szCs w:val="24"/>
                <w:u w:val="none"/>
                <w:lang w:eastAsia="zh-CN"/>
              </w:rPr>
              <w:t>内审员：</w:t>
            </w:r>
            <w:r>
              <w:rPr>
                <w:rFonts w:hint="eastAsia" w:asciiTheme="minorEastAsia" w:hAnsiTheme="minorEastAsia" w:eastAsiaTheme="minorEastAsia" w:cstheme="minorEastAsia"/>
                <w:b/>
                <w:i w:val="0"/>
                <w:color w:val="000000"/>
                <w:sz w:val="24"/>
                <w:szCs w:val="24"/>
                <w:u w:val="none"/>
                <w:lang w:val="en-US" w:eastAsia="zh-CN"/>
              </w:rPr>
              <w:t xml:space="preserve">                     审核日期：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08"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序号</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条款号</w:t>
            </w:r>
          </w:p>
        </w:tc>
        <w:tc>
          <w:tcPr>
            <w:tcW w:w="3256"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检查项目</w:t>
            </w:r>
          </w:p>
        </w:tc>
        <w:tc>
          <w:tcPr>
            <w:tcW w:w="2077"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检查方式</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所对应检查内容</w:t>
            </w:r>
          </w:p>
        </w:tc>
        <w:tc>
          <w:tcPr>
            <w:tcW w:w="179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检查结论</w:t>
            </w:r>
          </w:p>
        </w:tc>
        <w:tc>
          <w:tcPr>
            <w:tcW w:w="1947"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整改意见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925" w:hRule="atLeast"/>
        </w:trPr>
        <w:tc>
          <w:tcPr>
            <w:tcW w:w="572" w:type="dxa"/>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15</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*01301  </w:t>
            </w:r>
          </w:p>
        </w:tc>
        <w:tc>
          <w:tcPr>
            <w:tcW w:w="3256"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企业应当设立与其经营活动和质量管理相适应的组织机构或者岗位。</w:t>
            </w:r>
          </w:p>
        </w:tc>
        <w:tc>
          <w:tcPr>
            <w:tcW w:w="2077"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numPr>
                <w:ilvl w:val="0"/>
                <w:numId w:val="2"/>
              </w:numPr>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查看组织机构职能图、人员花名册。</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ind w:leftChars="0" w:right="0" w:right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2、组织机构、岗位是否与经营方式、经营范围、经营规模相适应。</w:t>
            </w:r>
          </w:p>
        </w:tc>
        <w:tc>
          <w:tcPr>
            <w:tcW w:w="179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47"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063" w:hRule="atLeast"/>
        </w:trPr>
        <w:tc>
          <w:tcPr>
            <w:tcW w:w="572" w:type="dxa"/>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16</w:t>
            </w:r>
          </w:p>
        </w:tc>
        <w:tc>
          <w:tcPr>
            <w:tcW w:w="784" w:type="dxa"/>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*01302  </w:t>
            </w:r>
          </w:p>
        </w:tc>
        <w:tc>
          <w:tcPr>
            <w:tcW w:w="3256" w:type="dxa"/>
            <w:gridSpan w:val="2"/>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企业应当明确规定各组织机构或者岗位的职责、权限及相互关系。</w:t>
            </w:r>
          </w:p>
        </w:tc>
        <w:tc>
          <w:tcPr>
            <w:tcW w:w="2077" w:type="dxa"/>
            <w:gridSpan w:val="3"/>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查计算机系统</w:t>
            </w:r>
          </w:p>
        </w:tc>
        <w:tc>
          <w:tcPr>
            <w:tcW w:w="4994" w:type="dxa"/>
            <w:gridSpan w:val="2"/>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1、查看组织机构职能图</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2、查看质量管理手册</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3、计算机系统权限的分配是否合理。</w:t>
            </w:r>
          </w:p>
        </w:tc>
        <w:tc>
          <w:tcPr>
            <w:tcW w:w="179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47"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117" w:hRule="atLeast"/>
        </w:trPr>
        <w:tc>
          <w:tcPr>
            <w:tcW w:w="57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17</w:t>
            </w:r>
          </w:p>
        </w:tc>
        <w:tc>
          <w:tcPr>
            <w:tcW w:w="784" w:type="dxa"/>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*01401  </w:t>
            </w:r>
          </w:p>
        </w:tc>
        <w:tc>
          <w:tcPr>
            <w:tcW w:w="3256" w:type="dxa"/>
            <w:gridSpan w:val="2"/>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企业负责人是药品质量的主要责任人，全面负责企业日常管理，负责提供必要的条件，保证质量管理部门和质量管理人员有效履行职责，确保企业实现质量目标并按照《规范》要求经营药品。</w:t>
            </w:r>
          </w:p>
        </w:tc>
        <w:tc>
          <w:tcPr>
            <w:tcW w:w="2077" w:type="dxa"/>
            <w:gridSpan w:val="3"/>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现场提问</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查看现场</w:t>
            </w:r>
          </w:p>
        </w:tc>
        <w:tc>
          <w:tcPr>
            <w:tcW w:w="4994" w:type="dxa"/>
            <w:gridSpan w:val="2"/>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1、查企业负责人的任命文件。</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2、企业负责人岗位职责是否明确其是药品质量的主要负责人，保证质量管理部门和质量管理人员有效履行职责。</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3、企业负责人是否熟悉药品质量管理方面的法律法规及本规范的基本内容。</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4、企业负责人是否履行为质量管理活动提供人员、资金、设施设备、授权等必要的条件。</w:t>
            </w:r>
          </w:p>
        </w:tc>
        <w:tc>
          <w:tcPr>
            <w:tcW w:w="1793" w:type="dxa"/>
            <w:gridSpan w:val="3"/>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47"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586" w:hRule="atLeast"/>
        </w:trPr>
        <w:tc>
          <w:tcPr>
            <w:tcW w:w="57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18</w:t>
            </w:r>
          </w:p>
        </w:tc>
        <w:tc>
          <w:tcPr>
            <w:tcW w:w="78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*01501  </w:t>
            </w:r>
          </w:p>
        </w:tc>
        <w:tc>
          <w:tcPr>
            <w:tcW w:w="3256" w:type="dxa"/>
            <w:gridSpan w:val="2"/>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企业质量负责人应当由企业高层管理人员担任，全面负责药品质量管理工作，独立履行职责，在企业内部对药品质量管理具有裁决权。</w:t>
            </w:r>
          </w:p>
        </w:tc>
        <w:tc>
          <w:tcPr>
            <w:tcW w:w="2077" w:type="dxa"/>
            <w:gridSpan w:val="3"/>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1、企业实际质量负责人是否与《药品经营许可证》一致。</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2、查职责看企业制定的质量负责人的职责中是否明确其全面负责药品质量管理工作。</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3、核实质量负责人是否属于企业领导层。查看质量负责人的任命书，查看公司组织机构图</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4、质量负责人是否由专人承担，不得兼职。</w:t>
            </w:r>
          </w:p>
        </w:tc>
        <w:tc>
          <w:tcPr>
            <w:tcW w:w="179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47"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841" w:hRule="atLeast"/>
        </w:trPr>
        <w:tc>
          <w:tcPr>
            <w:tcW w:w="57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19</w:t>
            </w:r>
          </w:p>
        </w:tc>
        <w:tc>
          <w:tcPr>
            <w:tcW w:w="78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*01601  </w:t>
            </w:r>
          </w:p>
        </w:tc>
        <w:tc>
          <w:tcPr>
            <w:tcW w:w="3256" w:type="dxa"/>
            <w:gridSpan w:val="2"/>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企业应当设立质量管理部门，有效开展质量管理工作。</w:t>
            </w:r>
          </w:p>
        </w:tc>
        <w:tc>
          <w:tcPr>
            <w:tcW w:w="2077" w:type="dxa"/>
            <w:gridSpan w:val="3"/>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1、对照组织机构图检查其质量管理部门是否为专职管理部门。</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2、部门职责是否至少明确其承担建立质量管理体系，指导、监督实施GSP，审核质量管理体系，实施GSP内审的职责。</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3、根据本企业业务操作流程检查质量管理部门职责的实际履行情况是否符合企业管理要求。</w:t>
            </w:r>
          </w:p>
        </w:tc>
        <w:tc>
          <w:tcPr>
            <w:tcW w:w="179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47"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462" w:hRule="atLeast"/>
        </w:trPr>
        <w:tc>
          <w:tcPr>
            <w:tcW w:w="57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lang w:val="en-US" w:eastAsia="zh-CN"/>
              </w:rPr>
            </w:pPr>
            <w:r>
              <w:rPr>
                <w:rFonts w:hint="eastAsia" w:asciiTheme="minorEastAsia" w:hAnsiTheme="minorEastAsia" w:eastAsiaTheme="minorEastAsia" w:cstheme="minorEastAsia"/>
                <w:i w:val="0"/>
                <w:color w:val="000000"/>
                <w:sz w:val="24"/>
                <w:szCs w:val="24"/>
                <w:u w:val="none"/>
                <w:lang w:val="en-US" w:eastAsia="zh-CN"/>
              </w:rPr>
              <w:t>20</w:t>
            </w:r>
          </w:p>
        </w:tc>
        <w:tc>
          <w:tcPr>
            <w:tcW w:w="78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*01602  </w:t>
            </w:r>
          </w:p>
        </w:tc>
        <w:tc>
          <w:tcPr>
            <w:tcW w:w="3256" w:type="dxa"/>
            <w:gridSpan w:val="2"/>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企业质量管理部门的职责不得由其他部门及人员履行。</w:t>
            </w:r>
          </w:p>
        </w:tc>
        <w:tc>
          <w:tcPr>
            <w:tcW w:w="2077" w:type="dxa"/>
            <w:gridSpan w:val="3"/>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1、质量管理部门是否设立部门负责人、质量管理员、验收员等岗位，且上述人员不得兼职。</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2、检查质量管理相关文件及记录，核实是否有非质量管理部门人员履行质量管理部门职责情况。</w:t>
            </w:r>
          </w:p>
        </w:tc>
        <w:tc>
          <w:tcPr>
            <w:tcW w:w="179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47"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164" w:hRule="atLeast"/>
        </w:trPr>
        <w:tc>
          <w:tcPr>
            <w:tcW w:w="57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21</w:t>
            </w:r>
          </w:p>
        </w:tc>
        <w:tc>
          <w:tcPr>
            <w:tcW w:w="78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01701</w:t>
            </w:r>
          </w:p>
        </w:tc>
        <w:tc>
          <w:tcPr>
            <w:tcW w:w="3256" w:type="dxa"/>
            <w:gridSpan w:val="2"/>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质量管理部门应当督促相关部门和岗位人员执行药品管理的法律法规及《规范》的要求。</w:t>
            </w:r>
          </w:p>
        </w:tc>
        <w:tc>
          <w:tcPr>
            <w:tcW w:w="2077" w:type="dxa"/>
            <w:gridSpan w:val="3"/>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质量管理部职责的文件是否明确本条款要求的职责内容</w:t>
            </w:r>
          </w:p>
        </w:tc>
        <w:tc>
          <w:tcPr>
            <w:tcW w:w="179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47"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475" w:hRule="atLeast"/>
        </w:trPr>
        <w:tc>
          <w:tcPr>
            <w:tcW w:w="57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22</w:t>
            </w:r>
          </w:p>
        </w:tc>
        <w:tc>
          <w:tcPr>
            <w:tcW w:w="78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01702</w:t>
            </w:r>
          </w:p>
        </w:tc>
        <w:tc>
          <w:tcPr>
            <w:tcW w:w="3256" w:type="dxa"/>
            <w:gridSpan w:val="2"/>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质量管理部门应当组织制订质量管理体系文件，并指导、监督文件的执行</w:t>
            </w:r>
          </w:p>
        </w:tc>
        <w:tc>
          <w:tcPr>
            <w:tcW w:w="2077" w:type="dxa"/>
            <w:gridSpan w:val="3"/>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现场提问</w:t>
            </w:r>
          </w:p>
        </w:tc>
        <w:tc>
          <w:tcPr>
            <w:tcW w:w="4994" w:type="dxa"/>
            <w:gridSpan w:val="2"/>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1、质管部职责的文件是否明确本条款要求的职责内容。</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2、本职责是否对应有岗位人员，查看相关人员岗位职责文件，询问履职情况。</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3、岗位人员是否按企业业务操作流程履行工作职责。</w:t>
            </w:r>
          </w:p>
        </w:tc>
        <w:tc>
          <w:tcPr>
            <w:tcW w:w="179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47"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729" w:hRule="atLeast"/>
        </w:trPr>
        <w:tc>
          <w:tcPr>
            <w:tcW w:w="57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23</w:t>
            </w:r>
          </w:p>
        </w:tc>
        <w:tc>
          <w:tcPr>
            <w:tcW w:w="78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*01703</w:t>
            </w:r>
          </w:p>
        </w:tc>
        <w:tc>
          <w:tcPr>
            <w:tcW w:w="3256" w:type="dxa"/>
            <w:gridSpan w:val="2"/>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质量管理部门应当负责对供货单位和购货单位的合法性、购进药品的合法性以及供货单位销售人员、购货单位采购人员的合法资格进行审核，并根据审核内容的变化进行动态管理。</w:t>
            </w:r>
          </w:p>
        </w:tc>
        <w:tc>
          <w:tcPr>
            <w:tcW w:w="2077" w:type="dxa"/>
            <w:gridSpan w:val="3"/>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现场提问</w:t>
            </w:r>
          </w:p>
        </w:tc>
        <w:tc>
          <w:tcPr>
            <w:tcW w:w="4994" w:type="dxa"/>
            <w:gridSpan w:val="2"/>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1、质管部职责的文件是否明确本条款要求的职责内容。</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2、本职责是否对应有岗位人员。查看相关人员岗位职责文件，询问履职情况。</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3、相关岗位人员履行该工作职责是否有记录、档案。</w:t>
            </w:r>
          </w:p>
        </w:tc>
        <w:tc>
          <w:tcPr>
            <w:tcW w:w="179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47"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722" w:hRule="atLeast"/>
        </w:trPr>
        <w:tc>
          <w:tcPr>
            <w:tcW w:w="57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24</w:t>
            </w:r>
          </w:p>
        </w:tc>
        <w:tc>
          <w:tcPr>
            <w:tcW w:w="78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01704</w:t>
            </w:r>
          </w:p>
        </w:tc>
        <w:tc>
          <w:tcPr>
            <w:tcW w:w="3256" w:type="dxa"/>
            <w:gridSpan w:val="2"/>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质量管理部门应当负责质量信息的收集和管理，并建立药品质量档案。</w:t>
            </w:r>
          </w:p>
        </w:tc>
        <w:tc>
          <w:tcPr>
            <w:tcW w:w="2077" w:type="dxa"/>
            <w:gridSpan w:val="3"/>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现场提问</w:t>
            </w:r>
          </w:p>
        </w:tc>
        <w:tc>
          <w:tcPr>
            <w:tcW w:w="4994" w:type="dxa"/>
            <w:gridSpan w:val="2"/>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1、质管部职责的文件是否明确本条款要求的职责内容。</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2、本职责是否对应有岗位人员。查看相关人员岗位职责文件，询问履职情况。</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3、岗位人员是否按企业业务操作流程履行工作职责。</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4、履行该工作职责是否有记录。</w:t>
            </w:r>
          </w:p>
        </w:tc>
        <w:tc>
          <w:tcPr>
            <w:tcW w:w="179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47"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754" w:hRule="atLeast"/>
        </w:trPr>
        <w:tc>
          <w:tcPr>
            <w:tcW w:w="57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25</w:t>
            </w:r>
          </w:p>
        </w:tc>
        <w:tc>
          <w:tcPr>
            <w:tcW w:w="78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*01705</w:t>
            </w:r>
          </w:p>
        </w:tc>
        <w:tc>
          <w:tcPr>
            <w:tcW w:w="3256" w:type="dxa"/>
            <w:gridSpan w:val="2"/>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质量管理部门应当负责药品的验收，指导并监督药品采购、储存、养护、销售、退货、运输等环节的质量管理工作。</w:t>
            </w:r>
          </w:p>
        </w:tc>
        <w:tc>
          <w:tcPr>
            <w:tcW w:w="2077" w:type="dxa"/>
            <w:gridSpan w:val="3"/>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现场提问</w:t>
            </w:r>
          </w:p>
        </w:tc>
        <w:tc>
          <w:tcPr>
            <w:tcW w:w="4994" w:type="dxa"/>
            <w:gridSpan w:val="2"/>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1、质管部职责的文件是否明确本条款要求的职责内容。</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2、本职责是否对应有岗位人员。查看相关人员岗位职责文件，询问履职情况。</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3、岗位人员是否按企业业务操作流程履行工作职责。</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4、履行该工作职责是否有记录、档案。</w:t>
            </w:r>
          </w:p>
        </w:tc>
        <w:tc>
          <w:tcPr>
            <w:tcW w:w="179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47"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178" w:hRule="atLeast"/>
        </w:trPr>
        <w:tc>
          <w:tcPr>
            <w:tcW w:w="57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lang w:val="en-US" w:eastAsia="zh-CN"/>
              </w:rPr>
            </w:pPr>
            <w:r>
              <w:rPr>
                <w:rFonts w:hint="eastAsia" w:asciiTheme="minorEastAsia" w:hAnsiTheme="minorEastAsia" w:eastAsiaTheme="minorEastAsia" w:cstheme="minorEastAsia"/>
                <w:i w:val="0"/>
                <w:color w:val="000000"/>
                <w:sz w:val="24"/>
                <w:szCs w:val="24"/>
                <w:u w:val="none"/>
                <w:lang w:val="en-US" w:eastAsia="zh-CN"/>
              </w:rPr>
              <w:t>26</w:t>
            </w:r>
          </w:p>
        </w:tc>
        <w:tc>
          <w:tcPr>
            <w:tcW w:w="78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*01706</w:t>
            </w:r>
          </w:p>
        </w:tc>
        <w:tc>
          <w:tcPr>
            <w:tcW w:w="3256" w:type="dxa"/>
            <w:gridSpan w:val="2"/>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质量管理部门应当负责不合格药品的确认，对不合格药品的处理过程实施监督。</w:t>
            </w:r>
          </w:p>
        </w:tc>
        <w:tc>
          <w:tcPr>
            <w:tcW w:w="2077" w:type="dxa"/>
            <w:gridSpan w:val="3"/>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现场提问</w:t>
            </w:r>
          </w:p>
        </w:tc>
        <w:tc>
          <w:tcPr>
            <w:tcW w:w="4994" w:type="dxa"/>
            <w:gridSpan w:val="2"/>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1、质管部职责的文件是否明确本条款要求的职责内容。</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2、本职责是否对应有岗位人员。查看相关人员岗位职责文件，询问履职情况。</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3、岗位人员是否按企业业务操作流程履行工作职责。</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4、履行该工作职责是否有记录、档案。</w:t>
            </w:r>
          </w:p>
        </w:tc>
        <w:tc>
          <w:tcPr>
            <w:tcW w:w="179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47"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940" w:hRule="atLeast"/>
        </w:trPr>
        <w:tc>
          <w:tcPr>
            <w:tcW w:w="57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27</w:t>
            </w:r>
          </w:p>
        </w:tc>
        <w:tc>
          <w:tcPr>
            <w:tcW w:w="78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01707</w:t>
            </w:r>
          </w:p>
        </w:tc>
        <w:tc>
          <w:tcPr>
            <w:tcW w:w="3256" w:type="dxa"/>
            <w:gridSpan w:val="2"/>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质量管理部门应当负责药品质量投诉和质量事故的调查、处理及报告。</w:t>
            </w:r>
          </w:p>
        </w:tc>
        <w:tc>
          <w:tcPr>
            <w:tcW w:w="2077" w:type="dxa"/>
            <w:gridSpan w:val="3"/>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现场提问</w:t>
            </w:r>
          </w:p>
        </w:tc>
        <w:tc>
          <w:tcPr>
            <w:tcW w:w="4994" w:type="dxa"/>
            <w:gridSpan w:val="2"/>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1、质管部职责的文件是否明确本条款要求的职责内容。</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2、本职责是否对应有岗位人员，查看相关人员岗位职责文件，询问履职情况。</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3、岗位人员是否按企业业务操作流程履行工作职责。</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4、履行该工作职责是否有记录、档案。</w:t>
            </w:r>
          </w:p>
        </w:tc>
        <w:tc>
          <w:tcPr>
            <w:tcW w:w="179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47"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440" w:hRule="atLeast"/>
        </w:trPr>
        <w:tc>
          <w:tcPr>
            <w:tcW w:w="57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28</w:t>
            </w:r>
          </w:p>
        </w:tc>
        <w:tc>
          <w:tcPr>
            <w:tcW w:w="78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01708</w:t>
            </w:r>
          </w:p>
        </w:tc>
        <w:tc>
          <w:tcPr>
            <w:tcW w:w="3256" w:type="dxa"/>
            <w:gridSpan w:val="2"/>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质量管理部门应当负责假劣药品的报告。</w:t>
            </w:r>
          </w:p>
        </w:tc>
        <w:tc>
          <w:tcPr>
            <w:tcW w:w="2077" w:type="dxa"/>
            <w:gridSpan w:val="3"/>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现场提问</w:t>
            </w:r>
          </w:p>
        </w:tc>
        <w:tc>
          <w:tcPr>
            <w:tcW w:w="4994" w:type="dxa"/>
            <w:gridSpan w:val="2"/>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1、质管部职责的文件是否明确本条款要求的职责内容。</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2、本职责是否对应有岗位人员，查看相关人员岗位职责文件，询问履职情况。</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3、岗位人员是否按企业业务操作流程履行工作职责。</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4、履行该工作职责是否有记录、档案。</w:t>
            </w:r>
          </w:p>
        </w:tc>
        <w:tc>
          <w:tcPr>
            <w:tcW w:w="179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47"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535" w:hRule="atLeast"/>
        </w:trPr>
        <w:tc>
          <w:tcPr>
            <w:tcW w:w="57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29</w:t>
            </w:r>
          </w:p>
        </w:tc>
        <w:tc>
          <w:tcPr>
            <w:tcW w:w="78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01709</w:t>
            </w:r>
          </w:p>
        </w:tc>
        <w:tc>
          <w:tcPr>
            <w:tcW w:w="3256" w:type="dxa"/>
            <w:gridSpan w:val="2"/>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质量管理部门应当负责药品质量查询</w:t>
            </w:r>
          </w:p>
        </w:tc>
        <w:tc>
          <w:tcPr>
            <w:tcW w:w="2077" w:type="dxa"/>
            <w:gridSpan w:val="3"/>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现场提问</w:t>
            </w:r>
          </w:p>
        </w:tc>
        <w:tc>
          <w:tcPr>
            <w:tcW w:w="4994" w:type="dxa"/>
            <w:gridSpan w:val="2"/>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1、质管部职责的文件是否明确本条款要求的职责内容。</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2、本职责是否对应有岗位人员，查看相关人员岗位职责文件，询问履职情况。</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3、岗位人员是否按企业业务操作流程履行工作职责。</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4、履行该工作职责是否有记录、档案。</w:t>
            </w:r>
          </w:p>
        </w:tc>
        <w:tc>
          <w:tcPr>
            <w:tcW w:w="179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47"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166" w:hRule="atLeast"/>
        </w:trPr>
        <w:tc>
          <w:tcPr>
            <w:tcW w:w="57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30</w:t>
            </w:r>
          </w:p>
        </w:tc>
        <w:tc>
          <w:tcPr>
            <w:tcW w:w="78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*01710</w:t>
            </w:r>
          </w:p>
        </w:tc>
        <w:tc>
          <w:tcPr>
            <w:tcW w:w="3256" w:type="dxa"/>
            <w:gridSpan w:val="2"/>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质量管理部门应当负责指导设定计算机系统质量控制功能，负责计算机系统操作权限的审核和质量管理基础数据的建立及更新。</w:t>
            </w:r>
          </w:p>
        </w:tc>
        <w:tc>
          <w:tcPr>
            <w:tcW w:w="2077" w:type="dxa"/>
            <w:gridSpan w:val="3"/>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现场提问</w:t>
            </w:r>
          </w:p>
        </w:tc>
        <w:tc>
          <w:tcPr>
            <w:tcW w:w="4994" w:type="dxa"/>
            <w:gridSpan w:val="2"/>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1、质管部职责的文件是否明确本条款要求的职责内容。</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2、本职责是否对应有岗位人员，查看相关人员岗位职责文件，询问履职情况。</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3、岗位人员是否按企业业务操作流程履行工作职责。</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4、履行该工作职责是否有记录、档案。</w:t>
            </w:r>
          </w:p>
        </w:tc>
        <w:tc>
          <w:tcPr>
            <w:tcW w:w="179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47"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542" w:hRule="atLeast"/>
        </w:trPr>
        <w:tc>
          <w:tcPr>
            <w:tcW w:w="572" w:type="dxa"/>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31</w:t>
            </w:r>
          </w:p>
        </w:tc>
        <w:tc>
          <w:tcPr>
            <w:tcW w:w="78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*01711</w:t>
            </w:r>
          </w:p>
        </w:tc>
        <w:tc>
          <w:tcPr>
            <w:tcW w:w="3256" w:type="dxa"/>
            <w:gridSpan w:val="2"/>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质量管理部门应当组织验证、校准相关设施设备。</w:t>
            </w:r>
          </w:p>
        </w:tc>
        <w:tc>
          <w:tcPr>
            <w:tcW w:w="2077" w:type="dxa"/>
            <w:gridSpan w:val="3"/>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现场提问</w:t>
            </w:r>
          </w:p>
        </w:tc>
        <w:tc>
          <w:tcPr>
            <w:tcW w:w="4994" w:type="dxa"/>
            <w:gridSpan w:val="2"/>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1、质管部职责的文件是否明确本条款要求的职责内容。</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2、本职责是否对应有岗位人员，查看相关人员岗位职责文件，询问履职情况。</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3、岗位人员是否按企业业务操作流程履行工作职责。</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4、履行该工作职责是否有记录、档案。</w:t>
            </w:r>
          </w:p>
        </w:tc>
        <w:tc>
          <w:tcPr>
            <w:tcW w:w="179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47"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484" w:hRule="atLeast"/>
        </w:trPr>
        <w:tc>
          <w:tcPr>
            <w:tcW w:w="572" w:type="dxa"/>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lang w:val="en-US" w:eastAsia="zh-CN"/>
              </w:rPr>
            </w:pPr>
            <w:r>
              <w:rPr>
                <w:rFonts w:hint="eastAsia" w:asciiTheme="minorEastAsia" w:hAnsiTheme="minorEastAsia" w:eastAsiaTheme="minorEastAsia" w:cstheme="minorEastAsia"/>
                <w:i w:val="0"/>
                <w:color w:val="000000"/>
                <w:sz w:val="24"/>
                <w:szCs w:val="24"/>
                <w:u w:val="none"/>
                <w:lang w:val="en-US" w:eastAsia="zh-CN"/>
              </w:rPr>
              <w:t>32</w:t>
            </w:r>
          </w:p>
        </w:tc>
        <w:tc>
          <w:tcPr>
            <w:tcW w:w="784" w:type="dxa"/>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01712</w:t>
            </w:r>
          </w:p>
        </w:tc>
        <w:tc>
          <w:tcPr>
            <w:tcW w:w="3256" w:type="dxa"/>
            <w:gridSpan w:val="2"/>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质量管理部门应当负责药品召回的管理。</w:t>
            </w:r>
          </w:p>
        </w:tc>
        <w:tc>
          <w:tcPr>
            <w:tcW w:w="2077" w:type="dxa"/>
            <w:gridSpan w:val="3"/>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现场提问</w:t>
            </w:r>
          </w:p>
        </w:tc>
        <w:tc>
          <w:tcPr>
            <w:tcW w:w="4994" w:type="dxa"/>
            <w:gridSpan w:val="2"/>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1、质管部职责的文件是否明确本条款要求的职责内容。</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2、本职责是否对应有岗位人员，查看相关人员岗位职责文件，询问履职情况。</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3、岗位人员是否按企业业务操作流程履行工作职责。</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4、履行该工作职责是否有记录、档案。</w:t>
            </w:r>
          </w:p>
        </w:tc>
        <w:tc>
          <w:tcPr>
            <w:tcW w:w="1793" w:type="dxa"/>
            <w:gridSpan w:val="3"/>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47"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486" w:hRule="atLeast"/>
        </w:trPr>
        <w:tc>
          <w:tcPr>
            <w:tcW w:w="572" w:type="dxa"/>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33</w:t>
            </w:r>
          </w:p>
        </w:tc>
        <w:tc>
          <w:tcPr>
            <w:tcW w:w="784" w:type="dxa"/>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01713</w:t>
            </w:r>
          </w:p>
        </w:tc>
        <w:tc>
          <w:tcPr>
            <w:tcW w:w="3256" w:type="dxa"/>
            <w:gridSpan w:val="2"/>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质量管理部门应当负责药品不良反应的报告。</w:t>
            </w:r>
          </w:p>
        </w:tc>
        <w:tc>
          <w:tcPr>
            <w:tcW w:w="2077" w:type="dxa"/>
            <w:gridSpan w:val="3"/>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现场提问</w:t>
            </w:r>
          </w:p>
        </w:tc>
        <w:tc>
          <w:tcPr>
            <w:tcW w:w="4994" w:type="dxa"/>
            <w:gridSpan w:val="2"/>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1、质管部职责的文件是否明确本条款要求的职责内容。</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2、本职责是否对应有岗位人员，查看相关人员岗位职责文件，询问履职情况。</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3、岗位人员是否按企业业务操作流程履行工作职责。</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4、履行该工作职责是否有记录、档案。</w:t>
            </w:r>
          </w:p>
        </w:tc>
        <w:tc>
          <w:tcPr>
            <w:tcW w:w="1793" w:type="dxa"/>
            <w:gridSpan w:val="3"/>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47"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449" w:hRule="atLeast"/>
        </w:trPr>
        <w:tc>
          <w:tcPr>
            <w:tcW w:w="572" w:type="dxa"/>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34</w:t>
            </w:r>
          </w:p>
        </w:tc>
        <w:tc>
          <w:tcPr>
            <w:tcW w:w="784" w:type="dxa"/>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*01714</w:t>
            </w:r>
          </w:p>
        </w:tc>
        <w:tc>
          <w:tcPr>
            <w:tcW w:w="3256" w:type="dxa"/>
            <w:gridSpan w:val="2"/>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质量管理部门应当组织质量管理体系的内审和风险评估。</w:t>
            </w:r>
          </w:p>
        </w:tc>
        <w:tc>
          <w:tcPr>
            <w:tcW w:w="2077" w:type="dxa"/>
            <w:gridSpan w:val="3"/>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1、质管部职责的文件是否明确本条款要求的职责内容。</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2、查内审档案。</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3、查风险评估档案。</w:t>
            </w:r>
          </w:p>
        </w:tc>
        <w:tc>
          <w:tcPr>
            <w:tcW w:w="1793" w:type="dxa"/>
            <w:gridSpan w:val="3"/>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47"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314" w:hRule="atLeast"/>
        </w:trPr>
        <w:tc>
          <w:tcPr>
            <w:tcW w:w="572" w:type="dxa"/>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35</w:t>
            </w:r>
          </w:p>
        </w:tc>
        <w:tc>
          <w:tcPr>
            <w:tcW w:w="784" w:type="dxa"/>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01715</w:t>
            </w:r>
          </w:p>
        </w:tc>
        <w:tc>
          <w:tcPr>
            <w:tcW w:w="3256" w:type="dxa"/>
            <w:gridSpan w:val="2"/>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质量管理部门应当组织对药品供货单位及购货单位质量管理体系和服务质量的考察和评价。</w:t>
            </w:r>
          </w:p>
        </w:tc>
        <w:tc>
          <w:tcPr>
            <w:tcW w:w="2077" w:type="dxa"/>
            <w:gridSpan w:val="3"/>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1、质管部职责的文件是否明确本条款要求的职责内容。</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2、查看评价档案。</w:t>
            </w:r>
          </w:p>
        </w:tc>
        <w:tc>
          <w:tcPr>
            <w:tcW w:w="1793" w:type="dxa"/>
            <w:gridSpan w:val="3"/>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47"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178" w:hRule="atLeast"/>
        </w:trPr>
        <w:tc>
          <w:tcPr>
            <w:tcW w:w="572" w:type="dxa"/>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36</w:t>
            </w:r>
          </w:p>
        </w:tc>
        <w:tc>
          <w:tcPr>
            <w:tcW w:w="784" w:type="dxa"/>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*01716</w:t>
            </w:r>
          </w:p>
        </w:tc>
        <w:tc>
          <w:tcPr>
            <w:tcW w:w="3256" w:type="dxa"/>
            <w:gridSpan w:val="2"/>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质量管理部门应当组织对被委托运输的承运方运输条件和质量保障能力的审查。</w:t>
            </w:r>
          </w:p>
        </w:tc>
        <w:tc>
          <w:tcPr>
            <w:tcW w:w="2077" w:type="dxa"/>
            <w:gridSpan w:val="3"/>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现场提问</w:t>
            </w:r>
          </w:p>
        </w:tc>
        <w:tc>
          <w:tcPr>
            <w:tcW w:w="4994" w:type="dxa"/>
            <w:gridSpan w:val="2"/>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1、质管部职责的文件是否明确本条款要求的职责内容。</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2、本职责是否对应有岗位人员，查看相关人员岗位职责文件，询问履职情况。</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3、岗位人员是否按企业业务操作流程履行工作职责。</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4、履行该工作职责是否有记录、档案。</w:t>
            </w:r>
          </w:p>
        </w:tc>
        <w:tc>
          <w:tcPr>
            <w:tcW w:w="1793" w:type="dxa"/>
            <w:gridSpan w:val="3"/>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47"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820" w:hRule="atLeast"/>
        </w:trPr>
        <w:tc>
          <w:tcPr>
            <w:tcW w:w="572" w:type="dxa"/>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37</w:t>
            </w:r>
          </w:p>
        </w:tc>
        <w:tc>
          <w:tcPr>
            <w:tcW w:w="784" w:type="dxa"/>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01717</w:t>
            </w:r>
          </w:p>
        </w:tc>
        <w:tc>
          <w:tcPr>
            <w:tcW w:w="3256" w:type="dxa"/>
            <w:gridSpan w:val="2"/>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质量管理部门应当协助开展质量管理教育和培训。</w:t>
            </w:r>
          </w:p>
        </w:tc>
        <w:tc>
          <w:tcPr>
            <w:tcW w:w="2077" w:type="dxa"/>
            <w:gridSpan w:val="3"/>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现场提问</w:t>
            </w:r>
          </w:p>
        </w:tc>
        <w:tc>
          <w:tcPr>
            <w:tcW w:w="4994" w:type="dxa"/>
            <w:gridSpan w:val="2"/>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1、质管部职责的文件是否明确本条款要求的职责内容。</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2、本职责是否对应有岗位人员，查看相关人员岗位职责文件，询问履职情况。</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3、岗位人员是否按企业业务操作流程履行工作职责。</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4、履行该工作职责是否有记录、档案。</w:t>
            </w:r>
          </w:p>
        </w:tc>
        <w:tc>
          <w:tcPr>
            <w:tcW w:w="1793" w:type="dxa"/>
            <w:gridSpan w:val="3"/>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47"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858" w:hRule="atLeast"/>
        </w:trPr>
        <w:tc>
          <w:tcPr>
            <w:tcW w:w="572" w:type="dxa"/>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lang w:val="en-US" w:eastAsia="zh-CN"/>
              </w:rPr>
            </w:pPr>
            <w:r>
              <w:rPr>
                <w:rFonts w:hint="eastAsia" w:asciiTheme="minorEastAsia" w:hAnsiTheme="minorEastAsia" w:eastAsiaTheme="minorEastAsia" w:cstheme="minorEastAsia"/>
                <w:i w:val="0"/>
                <w:color w:val="000000"/>
                <w:sz w:val="24"/>
                <w:szCs w:val="24"/>
                <w:u w:val="none"/>
                <w:lang w:val="en-US" w:eastAsia="zh-CN"/>
              </w:rPr>
              <w:t>38</w:t>
            </w:r>
          </w:p>
        </w:tc>
        <w:tc>
          <w:tcPr>
            <w:tcW w:w="784" w:type="dxa"/>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01718</w:t>
            </w:r>
          </w:p>
        </w:tc>
        <w:tc>
          <w:tcPr>
            <w:tcW w:w="3256" w:type="dxa"/>
            <w:gridSpan w:val="2"/>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质量管理部门应当承担其他应当由质量管理部门履行的职责。</w:t>
            </w:r>
          </w:p>
        </w:tc>
        <w:tc>
          <w:tcPr>
            <w:tcW w:w="2077" w:type="dxa"/>
            <w:gridSpan w:val="3"/>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现场提问</w:t>
            </w:r>
          </w:p>
        </w:tc>
        <w:tc>
          <w:tcPr>
            <w:tcW w:w="4994" w:type="dxa"/>
            <w:gridSpan w:val="2"/>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1、质管部职责的文件是否明确本条款要求的职责内容。</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2、本职责是否对应有岗位人员，查看相关人员岗位职责文件，询问履职情况。</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3、相关人员是否按企业业务操作流程履行工作职责。</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4、履行该工作职责是否有记录、档案。</w:t>
            </w:r>
          </w:p>
        </w:tc>
        <w:tc>
          <w:tcPr>
            <w:tcW w:w="1793" w:type="dxa"/>
            <w:gridSpan w:val="3"/>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47"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39" w:hRule="atLeast"/>
        </w:trPr>
        <w:tc>
          <w:tcPr>
            <w:tcW w:w="15423" w:type="dxa"/>
            <w:gridSpan w:val="15"/>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人员与培训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639" w:hRule="atLeast"/>
        </w:trPr>
        <w:tc>
          <w:tcPr>
            <w:tcW w:w="15423" w:type="dxa"/>
            <w:gridSpan w:val="15"/>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b/>
                <w:i w:val="0"/>
                <w:color w:val="000000"/>
                <w:sz w:val="24"/>
                <w:szCs w:val="24"/>
                <w:u w:val="none"/>
                <w:lang w:val="en-US" w:eastAsia="zh-CN"/>
              </w:rPr>
              <w:t xml:space="preserve">                                                                            </w:t>
            </w:r>
            <w:r>
              <w:rPr>
                <w:rFonts w:hint="eastAsia" w:asciiTheme="minorEastAsia" w:hAnsiTheme="minorEastAsia" w:eastAsiaTheme="minorEastAsia" w:cstheme="minorEastAsia"/>
                <w:b/>
                <w:i w:val="0"/>
                <w:color w:val="000000"/>
                <w:sz w:val="24"/>
                <w:szCs w:val="24"/>
                <w:u w:val="none"/>
                <w:lang w:eastAsia="zh-CN"/>
              </w:rPr>
              <w:t>内审员：</w:t>
            </w:r>
            <w:r>
              <w:rPr>
                <w:rFonts w:hint="eastAsia" w:asciiTheme="minorEastAsia" w:hAnsiTheme="minorEastAsia" w:eastAsiaTheme="minorEastAsia" w:cstheme="minorEastAsia"/>
                <w:b/>
                <w:i w:val="0"/>
                <w:color w:val="000000"/>
                <w:sz w:val="24"/>
                <w:szCs w:val="24"/>
                <w:u w:val="none"/>
                <w:lang w:val="en-US" w:eastAsia="zh-CN"/>
              </w:rPr>
              <w:t xml:space="preserve">                     审核日期：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08"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序号</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条款号</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检查项目</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检查方式</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所对应检查内容</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检查结论</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整改意见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90" w:hRule="atLeast"/>
        </w:trPr>
        <w:tc>
          <w:tcPr>
            <w:tcW w:w="57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39</w:t>
            </w:r>
          </w:p>
        </w:tc>
        <w:tc>
          <w:tcPr>
            <w:tcW w:w="78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01801</w:t>
            </w:r>
          </w:p>
        </w:tc>
        <w:tc>
          <w:tcPr>
            <w:tcW w:w="3273" w:type="dxa"/>
            <w:gridSpan w:val="3"/>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企业从事药品经营和质量管理工作的人员，应当符合有关法律法规及《规范》规定的资格要求，不得有相关法律法规禁止从业的情形。</w:t>
            </w:r>
          </w:p>
        </w:tc>
        <w:tc>
          <w:tcPr>
            <w:tcW w:w="2079" w:type="dxa"/>
            <w:gridSpan w:val="3"/>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查企业负责人、质量负责人是否和许可内容一致，是否有违法行为。</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201"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40</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*01901</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企业负责人应当具有大学专科以上学历或者中级以上专业技术职称；应当经过基本的药学专业知识培训，熟悉有关药品管理的法律法规及《规范》。</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查看企业负责人档案</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338"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41</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*02001  </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企业质量负责人应当具有大学本科以上学历、执业药师资格和3年以上药品经营质量管理工作经历，在质量管理工作中具备正确判断和保障实施的能力。</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查看企业质量负责人档案</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016"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42</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*02101  </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企业质量管理部门负责人应当具有执业药师资格和3年以上药品经营质量管理工作经历，能独立解决经营过程中的质量问题。</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查看质管经理档案</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998"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43</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02201</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企业应当配备符合相关资格要求的质量管理、验收及养护等岗位人员。</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1、查阅企业质量管理制度，质量管理、验收、养护岗位职责，工作流程等。</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2、查质量管理人员花名册，内容应包括姓名、性别、岗位、学历、专业、专业技术职称、岗位工作年限等内容。</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90"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44</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*02202  </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从事质量管理工作的，应当具有药学中专或者医学、生物、化学等相关专业大学专科以上学历或者具有药学初级以上专业技术职称。</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查看质管员档案</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072"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45</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*02203  </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从事验收工作的，应当具有药学或者医学、生物、化学等相关专业中专以上学历或者具有药学初级以上专业技术职称。</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查看验收员档案</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294"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lang w:val="en-US" w:eastAsia="zh-CN"/>
              </w:rPr>
            </w:pPr>
            <w:r>
              <w:rPr>
                <w:rFonts w:hint="eastAsia" w:asciiTheme="minorEastAsia" w:hAnsiTheme="minorEastAsia" w:eastAsiaTheme="minorEastAsia" w:cstheme="minorEastAsia"/>
                <w:i w:val="0"/>
                <w:color w:val="000000"/>
                <w:sz w:val="24"/>
                <w:szCs w:val="24"/>
                <w:u w:val="none"/>
                <w:lang w:val="en-US" w:eastAsia="zh-CN"/>
              </w:rPr>
              <w:t>46</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02204</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从事养护工作的，应当具有药学或者医学、生物、化学等相关专业中专以上学历或者具有药学初级以上专业技术职称。</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查看养护员档案</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911"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47</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*02205  </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从事中药材、中药饮片验收工作的，应当具有中药学专业中专以上学历或者具有中药学中级以上专业技术职称</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查看中药饮片验收员档案</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067"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48</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02206</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从事中药材、中药饮片养护工作的，应当具有中药学专业中专以上学历或者具有中药学初级以上专业技术职称</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查看中药饮片养护员档案</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991"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49</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02207</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直接收购地产中药材的，验收人员应当具有中药学中级以上专业技术职称</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无</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无此项不检查</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无此项不检查</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893"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50</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*02208  </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从事疫苗配送的还应当配备2名以上专业技术人员专门负责疫苗质量管理和验收工作，专业技术人员应当具有预防医学、药学、微生物学或者医学等专业本科以上学历及中级以上专业技术职称，并有3年以上从事疫苗管理或者技术工作经历。</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无</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无此项不检查</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无此项不检查</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061"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51</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*02301  </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从事质量管理、验收工作的人员应当在职在岗，不得兼职其他业务工作。</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numPr>
                <w:ilvl w:val="0"/>
                <w:numId w:val="3"/>
              </w:numPr>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查看人员花名册。</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ind w:leftChars="0" w:right="0" w:right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2、查看计算机系统操作权限。</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215"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52</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02401</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从事采购工作的人员应当具有药学或者医学、生物、化学等相关专业中专以上学历。</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查看业务经理、采购员档案</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772"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53</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02402</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从事销售、储存等工作的人员应当具有高中以上文化程度。</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查阅销售、储存等工作人员学历证书是否符合要求。</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010"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54</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*02501  </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企业应当对各岗位人员进行与其职责和工作内容相关的岗前培训和继续培训，以符合《规范》的要求。</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现场提问</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1、对照企业人员花名册，查企业对各岗位人员培训方式和内容是否符合要求。</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2、随机抽查工作人员是否对其工作职责、岗位管理制度和操作流程掌握和熟悉。</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3、企业从事特殊管理药品、冷藏和冷冻药品储存和运输等工作的人员上岗前应当进行相关法律法规和专业知识培训且必须考核合格。</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4、查看培训档案。</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 xml:space="preserve"> </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980"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55</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02601</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培训内容应当包括相关法律法规、药品专业知识及技能、质量管理制度、职责及岗位操作规程等。</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查看培训档案</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747"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56</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*02701  </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企业应当按照培训管理制度制定年度培训计划并开展培训，使相关人员能正确理解并履行职责。</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是否制定培训制度、培训计划，查相关文件及培训内容、记录。</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784"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57</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02702</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培训工作应当做好记录并建立档案。</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查看培训档案</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382"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58</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*02801  </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从事特殊管理的药品的人员，应当接受相关法律法规和专业知识培训并经考核合格后方可上岗。</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现场提问</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1、查相关岗位人员的培训、考核情况。</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2、对照培训档案提问特殊管理的药品的相关法律法规和管理制度，检查培训效果。</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704"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59</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*02802</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从事冷藏冷冻药品储存、运输等工作的人员，应当接受相关法律法规和专业知识培训并经考核合格后方可上岗</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现场提问</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1、查相关岗位人员的培训、考核情况。</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2、对照培训档案提问冷藏和冷冻药品储存和运输的相关法律法规和管理制度，检查培训效果。</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99"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60</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02901</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企业应当制定员工个人卫生管理制度</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查看质量管理制度</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246"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61</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02902</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企业储存、运输等岗位人员的着装应当符合劳动保护和产品防护的要求。</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现场查看</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1、企业对储存、运输等岗位人员着装是否有制度要求。2、企业储存、运输工作现场是否符合要求，其工作人员着装是否符合干净、整洁要求。特殊工作环境是否对工作人员采取劳动保护措施（冷库）。</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977"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62</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03001</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质量管理、验收、养护、储存等直接接触药品岗位的人员应当进行岗前及年度健康检查，并建立健康档案。</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查看健康档案</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732"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63</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03002</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患有传染病或者其他可能污染药品的疾病的，不得从事直接接触药品的工作。</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查看健康档案</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699"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lang w:val="en-US" w:eastAsia="zh-CN"/>
              </w:rPr>
            </w:pPr>
            <w:r>
              <w:rPr>
                <w:rFonts w:hint="eastAsia" w:asciiTheme="minorEastAsia" w:hAnsiTheme="minorEastAsia" w:eastAsiaTheme="minorEastAsia" w:cstheme="minorEastAsia"/>
                <w:i w:val="0"/>
                <w:color w:val="000000"/>
                <w:sz w:val="24"/>
                <w:szCs w:val="24"/>
                <w:u w:val="none"/>
                <w:lang w:val="en-US" w:eastAsia="zh-CN"/>
              </w:rPr>
              <w:t>64</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3003</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身体条件不符合相应岗位特定要求的，不得从事相关工作。</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查看健康档案</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82" w:hRule="atLeast"/>
        </w:trPr>
        <w:tc>
          <w:tcPr>
            <w:tcW w:w="15423" w:type="dxa"/>
            <w:gridSpan w:val="15"/>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质量管理体系文件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82" w:hRule="atLeast"/>
        </w:trPr>
        <w:tc>
          <w:tcPr>
            <w:tcW w:w="15423" w:type="dxa"/>
            <w:gridSpan w:val="15"/>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b/>
                <w:i w:val="0"/>
                <w:color w:val="000000"/>
                <w:sz w:val="24"/>
                <w:szCs w:val="24"/>
                <w:u w:val="none"/>
                <w:lang w:val="en-US" w:eastAsia="zh-CN"/>
              </w:rPr>
              <w:t xml:space="preserve">                                                                            </w:t>
            </w:r>
            <w:r>
              <w:rPr>
                <w:rFonts w:hint="eastAsia" w:asciiTheme="minorEastAsia" w:hAnsiTheme="minorEastAsia" w:eastAsiaTheme="minorEastAsia" w:cstheme="minorEastAsia"/>
                <w:b/>
                <w:i w:val="0"/>
                <w:color w:val="000000"/>
                <w:sz w:val="24"/>
                <w:szCs w:val="24"/>
                <w:u w:val="none"/>
                <w:lang w:eastAsia="zh-CN"/>
              </w:rPr>
              <w:t>内审员：</w:t>
            </w:r>
            <w:r>
              <w:rPr>
                <w:rFonts w:hint="eastAsia" w:asciiTheme="minorEastAsia" w:hAnsiTheme="minorEastAsia" w:eastAsiaTheme="minorEastAsia" w:cstheme="minorEastAsia"/>
                <w:b/>
                <w:i w:val="0"/>
                <w:color w:val="000000"/>
                <w:sz w:val="24"/>
                <w:szCs w:val="24"/>
                <w:u w:val="none"/>
                <w:lang w:val="en-US" w:eastAsia="zh-CN"/>
              </w:rPr>
              <w:t xml:space="preserve">                     审核日期：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08"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序号</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条款号</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检查项目</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检查方式</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所对应检查内容</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检查结论</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整改意见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184"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65</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**03101  </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企业制定质量管理体系文件应当符合企业实际，文件包括质量管理制度、部门及岗位职责、操作规程、档案、报告、记录和凭证等。</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查看企业质量体系文件是否覆盖质量管理的所有要求，是否满足适用的法律法规与其他要求，质量体系文件内容是否齐全。</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424"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66</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*03201  </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文件的起草、修订、审核、批准、分发、保管，以及修改、撤销、替换、销毁等应当按照文件管理操作规程进行，并保存相关记录。</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现场提问</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1、企业是否建立质量管理文件操作规程。</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2、企业文件的控制管理记录、销毁记录、制定记录、修订记录是否有保存。</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3、询问质量管理部门人员是否清楚文件管理操作规程。</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062"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67</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03301</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文件应当标明题目、种类、目的以及文件编号和版本号。</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查看质量管理体系文件</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801"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68</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03302</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文件文字应当准确、清晰、易懂。</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查看质量管理体系文件</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784"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69</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03303</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文件应当分类存放，便于查阅。</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查看质量管理体系文件</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735"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70</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03401</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企业应当定期审核、修订文件。</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查看文件系统管理制度</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321"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71</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03402</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企业使用的文件应当为现行有效的文本，已废止或者失效的文件除留档备查外，不得在工作现场出现。</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现场查看</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查看是否有废旧资料继续使用</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465"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lang w:val="en-US" w:eastAsia="zh-CN"/>
              </w:rPr>
            </w:pPr>
            <w:r>
              <w:rPr>
                <w:rFonts w:hint="eastAsia" w:asciiTheme="minorEastAsia" w:hAnsiTheme="minorEastAsia" w:eastAsiaTheme="minorEastAsia" w:cstheme="minorEastAsia"/>
                <w:i w:val="0"/>
                <w:color w:val="000000"/>
                <w:sz w:val="24"/>
                <w:szCs w:val="24"/>
                <w:u w:val="none"/>
                <w:lang w:val="en-US" w:eastAsia="zh-CN"/>
              </w:rPr>
              <w:t>72</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03501</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企业应当保证各岗位获得与其工作内容相对应的必要文件，并严格按照规定开展工作。</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现场查看</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查看每个岗位人员是否有自已的岗位操作规程、工作制度、职责等文件</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670" w:hRule="atLeast"/>
        </w:trPr>
        <w:tc>
          <w:tcPr>
            <w:tcW w:w="572" w:type="dxa"/>
            <w:vMerge w:val="restar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73</w:t>
            </w:r>
          </w:p>
        </w:tc>
        <w:tc>
          <w:tcPr>
            <w:tcW w:w="784" w:type="dxa"/>
            <w:vMerge w:val="restar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*03601  </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质量管理制度应当包括以下内容：</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44" w:hRule="exact"/>
        </w:trPr>
        <w:tc>
          <w:tcPr>
            <w:tcW w:w="572"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784"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（一）质量管理体系内审的规定。</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查看质量管理制度文件</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44" w:hRule="exact"/>
        </w:trPr>
        <w:tc>
          <w:tcPr>
            <w:tcW w:w="572"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784"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（二）质量否决权的规定。</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查看质量管理制度文件</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44" w:hRule="exact"/>
        </w:trPr>
        <w:tc>
          <w:tcPr>
            <w:tcW w:w="572"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784"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（三）质量管理文件的管理。</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查看质量管理制度文件</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44" w:hRule="exact"/>
        </w:trPr>
        <w:tc>
          <w:tcPr>
            <w:tcW w:w="572"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784"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（四）质量信息的管理。</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查看质量管理制度文件</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884" w:hRule="atLeast"/>
        </w:trPr>
        <w:tc>
          <w:tcPr>
            <w:tcW w:w="572"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784"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（五）供货单位、购货单位、供货单位销售人员及购货单位采购人员等资格审核的规定。</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查看质量管理制度文件</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654" w:hRule="atLeast"/>
        </w:trPr>
        <w:tc>
          <w:tcPr>
            <w:tcW w:w="572"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784"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（六）药品采购、收货、验收、储存、养护、销售、出库、运输的管理。</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查看质量管理制度文件</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44" w:hRule="exact"/>
        </w:trPr>
        <w:tc>
          <w:tcPr>
            <w:tcW w:w="572"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784"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（七）特殊管理的药品的规定。</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查看质量管理制度文件</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44" w:hRule="exact"/>
        </w:trPr>
        <w:tc>
          <w:tcPr>
            <w:tcW w:w="572"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784"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（八）药品有效期的管理。</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查看质量管理制度文件</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44" w:hRule="exact"/>
        </w:trPr>
        <w:tc>
          <w:tcPr>
            <w:tcW w:w="572"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784"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（九）不合格药品、药品销毁的管理。</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查看质量管理制度文件</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44" w:hRule="exact"/>
        </w:trPr>
        <w:tc>
          <w:tcPr>
            <w:tcW w:w="572"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784"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（十）药品退货的管理。</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查看质量管理制度文件</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44" w:hRule="exact"/>
        </w:trPr>
        <w:tc>
          <w:tcPr>
            <w:tcW w:w="572"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784"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（十一）药品召回的管理。</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查看质量管理制度文件</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44" w:hRule="exact"/>
        </w:trPr>
        <w:tc>
          <w:tcPr>
            <w:tcW w:w="572"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784"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（十二）质量查询的管理。</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查看质量管理制度文件</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44" w:hRule="exact"/>
        </w:trPr>
        <w:tc>
          <w:tcPr>
            <w:tcW w:w="572"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784"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（十三）质量事故、质量投诉的管理。</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查看质量管理制度文件</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44" w:hRule="exact"/>
        </w:trPr>
        <w:tc>
          <w:tcPr>
            <w:tcW w:w="572"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784"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（十四）药品不良反应报告的规定。</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查看质量管理制度文件</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44" w:hRule="exact"/>
        </w:trPr>
        <w:tc>
          <w:tcPr>
            <w:tcW w:w="572"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784"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（十五）环境卫生、人员健康的规定。</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查看质量管理制度文件</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752" w:hRule="atLeast"/>
        </w:trPr>
        <w:tc>
          <w:tcPr>
            <w:tcW w:w="572"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784"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（十六）质量方面的教育、培训及考核的规定。</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查看质量管理制度文件</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44" w:hRule="exact"/>
        </w:trPr>
        <w:tc>
          <w:tcPr>
            <w:tcW w:w="572"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784"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（十七）设施设备保管和维护的管理。</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查看质量管理制度文件</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44" w:hRule="exact"/>
        </w:trPr>
        <w:tc>
          <w:tcPr>
            <w:tcW w:w="572"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784"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（十八）设施设备验证和校准的管理。</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查看质量管理制度文件</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44" w:hRule="exact"/>
        </w:trPr>
        <w:tc>
          <w:tcPr>
            <w:tcW w:w="572"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784"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（十九）记录和凭证的管理。</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查看质量管理制度文件</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44" w:hRule="exact"/>
        </w:trPr>
        <w:tc>
          <w:tcPr>
            <w:tcW w:w="572"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784"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（二十）计算机系统的管理。</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查看质量管理制度文件</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44" w:hRule="exact"/>
        </w:trPr>
        <w:tc>
          <w:tcPr>
            <w:tcW w:w="572"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784"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（二十一）药品追溯的规定。</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查看质量管理制度文件</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44" w:hRule="exact"/>
        </w:trPr>
        <w:tc>
          <w:tcPr>
            <w:tcW w:w="572"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784"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（二十二）其他应当规定的内容。</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查看质量管理制度文件</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44" w:hRule="exact"/>
        </w:trPr>
        <w:tc>
          <w:tcPr>
            <w:tcW w:w="572" w:type="dxa"/>
            <w:vMerge w:val="restar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74</w:t>
            </w:r>
          </w:p>
        </w:tc>
        <w:tc>
          <w:tcPr>
            <w:tcW w:w="784" w:type="dxa"/>
            <w:vMerge w:val="restar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*03701  </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部门及岗位职责应当包括：</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636" w:hRule="atLeast"/>
        </w:trPr>
        <w:tc>
          <w:tcPr>
            <w:tcW w:w="572"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784"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（一）质量管理、采购、储存、销售、运输、财务和信息管理等部门职责。</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查看质量管理职责文件</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316" w:hRule="atLeast"/>
        </w:trPr>
        <w:tc>
          <w:tcPr>
            <w:tcW w:w="572"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784"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（二）企业负责人、质量负责人及质量管理、采购、储存、销售、运输、财务和信息管理等部门负责人的岗位职责。</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查看质量管理职责文件</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954" w:hRule="atLeast"/>
        </w:trPr>
        <w:tc>
          <w:tcPr>
            <w:tcW w:w="572"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784"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（三）质量管理、采购、收货、验收、储存、养护、销售、出库复核、运输、财务、信息管理等岗位职责。</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查看质量管理职责文件</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653" w:hRule="atLeast"/>
        </w:trPr>
        <w:tc>
          <w:tcPr>
            <w:tcW w:w="572"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784"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（四）与药品经营相关的其他岗位职责。</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查看质量管理职责文件</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404"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75</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*03801  </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企业应当制定药品采购、收货、验收、储存、养护、销售、出库复核、运输等环节及计算机系统的操作规程。</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查看质量管理规程文件</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202"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76</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*03901  </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企业应当建立药品采购、验收、养护、销售、出库复核、销后退回和购进退出、运输、储运温湿度监测、不合格药品处理等相关记录。</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查看计算机系统相关记录</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查看计算机系统相关记录</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871"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77</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*03902</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记录应当真实、完整、准确、有效和可追溯。</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查看计算机系统相关记录</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查阅填写内容与现场检查情况是否一致。</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286"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78</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04001</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通过计算机系统记录数据时，有关人员应当按照操作规程，通过授权及密码登录后方可进行数据的录入或者复核。</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查看计算机系统</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1、是否制定有企业计算机系统操作规程。</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2、质管部是否按照要求对电子信息数据进行管理。</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3、各操作岗位应当通过输入用户名及密码等身份确认方式登录后，在权限范围内录入、查询数据，未经批准不得修改数据信息，操作人员姓名、日期和时间的记录应当由计算机系统自动生成（现场抽查）。</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4、计算机系统数据是否真实、完整、准确、有效、安全和可追溯。</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977"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79</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04002</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数据的更改应当经质量管理部门审核并在其监督下进行。</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查看计算机系统</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修改各类业务经营数据时，操作人员是否在职责范围内提出申请，经质量管理部门负责人审核批准后方可修改，修改的原因和过程予以记录。</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93"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80</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04003</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数据的更改过程应当留有记录。</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查看计算机系统</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电子数据是否留档备存。查阅相关内容是否根据权限设置内容。</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537"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81</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*04101  </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书面记录及凭证应当及时填写，并做到字迹清晰，不得随意涂改，不得撕毁。</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1、书面记录及凭证内容填写是否准确完整，字迹是否清晰可辨。</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2、书面记录及凭证是否出现有随意涂改、撕毁情况。</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3、记录是否体现时间、逻辑顺序性，做到真实、完整、准确、有效和可追溯。</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046"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82</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04102</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更改记录的，应当注明理由、日期并签名，保持原有信息清晰可辨。</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1、更改信息情况是否注明理由，并按照要求签字、填注日期。</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2、原始信息是否清晰可辨。</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920"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83</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04201</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记录及凭证应当至少保存5年。</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1、记录及凭证管理制度是否明确规定记录及凭证至少保存5年。</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2、抽查记录及凭证，检查是否按相关时效要求保存。</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738" w:hRule="exac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lang w:val="en-US" w:eastAsia="zh-CN"/>
              </w:rPr>
            </w:pPr>
            <w:r>
              <w:rPr>
                <w:rFonts w:hint="eastAsia" w:asciiTheme="minorEastAsia" w:hAnsiTheme="minorEastAsia" w:eastAsiaTheme="minorEastAsia" w:cstheme="minorEastAsia"/>
                <w:i w:val="0"/>
                <w:color w:val="000000"/>
                <w:sz w:val="24"/>
                <w:szCs w:val="24"/>
                <w:u w:val="none"/>
                <w:lang w:val="en-US" w:eastAsia="zh-CN"/>
              </w:rPr>
              <w:t>84</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04202</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疫苗的记录及凭证按相关规定保存。</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无此项</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无此项不检查</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无此项不检查</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011" w:hRule="atLeast"/>
        </w:trPr>
        <w:tc>
          <w:tcPr>
            <w:tcW w:w="572"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lang w:val="en-US" w:eastAsia="zh-CN"/>
              </w:rPr>
            </w:pPr>
            <w:r>
              <w:rPr>
                <w:rFonts w:hint="eastAsia" w:asciiTheme="minorEastAsia" w:hAnsiTheme="minorEastAsia" w:eastAsiaTheme="minorEastAsia" w:cstheme="minorEastAsia"/>
                <w:i w:val="0"/>
                <w:color w:val="000000"/>
                <w:sz w:val="24"/>
                <w:szCs w:val="24"/>
                <w:u w:val="none"/>
                <w:lang w:val="en-US" w:eastAsia="zh-CN"/>
              </w:rPr>
              <w:t>85</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04203</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特殊管理的药品的记录及凭证按相关规定保存。</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查看是否有第二精神药品记录及凭证的保管规定</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82" w:hRule="atLeast"/>
        </w:trPr>
        <w:tc>
          <w:tcPr>
            <w:tcW w:w="15423" w:type="dxa"/>
            <w:gridSpan w:val="15"/>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设施与设备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82" w:hRule="atLeast"/>
        </w:trPr>
        <w:tc>
          <w:tcPr>
            <w:tcW w:w="15423" w:type="dxa"/>
            <w:gridSpan w:val="15"/>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b/>
                <w:i w:val="0"/>
                <w:color w:val="000000"/>
                <w:sz w:val="24"/>
                <w:szCs w:val="24"/>
                <w:u w:val="none"/>
                <w:lang w:val="en-US" w:eastAsia="zh-CN"/>
              </w:rPr>
              <w:t xml:space="preserve">                                                                            </w:t>
            </w:r>
            <w:r>
              <w:rPr>
                <w:rFonts w:hint="eastAsia" w:asciiTheme="minorEastAsia" w:hAnsiTheme="minorEastAsia" w:eastAsiaTheme="minorEastAsia" w:cstheme="minorEastAsia"/>
                <w:b/>
                <w:i w:val="0"/>
                <w:color w:val="000000"/>
                <w:sz w:val="24"/>
                <w:szCs w:val="24"/>
                <w:u w:val="none"/>
                <w:lang w:eastAsia="zh-CN"/>
              </w:rPr>
              <w:t>内审员：</w:t>
            </w:r>
            <w:r>
              <w:rPr>
                <w:rFonts w:hint="eastAsia" w:asciiTheme="minorEastAsia" w:hAnsiTheme="minorEastAsia" w:eastAsiaTheme="minorEastAsia" w:cstheme="minorEastAsia"/>
                <w:b/>
                <w:i w:val="0"/>
                <w:color w:val="000000"/>
                <w:sz w:val="24"/>
                <w:szCs w:val="24"/>
                <w:u w:val="none"/>
                <w:lang w:val="en-US" w:eastAsia="zh-CN"/>
              </w:rPr>
              <w:t xml:space="preserve">                     审核日期：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47"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序号</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条款号</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检查项目</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检查方式</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所对应检查内容</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检查结论</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整改意见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707"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86</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*04301  </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企业应当具有与其药品经营范围、经营规模相适应的经营场所和库房。</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现场查看</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根据实际情况进行评估</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371"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87</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04401</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库房的选址、设计、布局、建造、改造和维护应当符合药品储存的要求，防止药品的污染、交叉污染、混淆和差错。</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现场查看</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1、库房所在的外环境是否有污染源，如应无较强粉尘、附近无强烈热源等。库区应与外界建立有效的隔离措施。</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2、库房内部的布局，是否有效划分各状态区域，物流通道是否顺畅，特殊区域的药品出入与其它药品出入能有效区分，不会混淆。</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3、库房的建造、改造和维护是否符合药品储存温湿度控制、安全管理的要求，便于堆垛、搬运、装卸等操作。</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4、库区和库房的人流、物流走向是否合理，能有效防止污染、交叉污染、混淆和差错。</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803"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88</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04501</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药品储存作业区、辅助作业区应当与办公区和生活区分开一定距离或者有隔离措施。</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现场查看</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药品储存作业区、辅助作业区、办公区和生活区是否分开或者有效隔离。</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827"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89</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*04601  </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库房的规模及条件应当满足药品的合理、安全储存，便于开展储存作业。</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现场查看</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库房的规模及条件是否与经营范围、经营规模相适应，并能满足药品安全、合理储存的要求，便于储存作业。</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705"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90</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04602</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库房内外环境整洁，无污染源，库区地面硬化或者绿化。</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现场查看</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库房内外环境是否整洁、无污染源。库区地面是否为硬化，无积水、杂草。</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678"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91</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04603</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库房内墙、顶光洁，地面平整，门窗结构严密。</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现场查看</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库房内部地面是否平整、干净。房顶是否有漏雨迹象。墙壁是否光滑、洁净。门窗是否严密。</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024"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92</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04604</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库房有可靠的安全防护措施，能够对无关人员进入实行可控管理，防止药品被盗、替换或者混入假药。</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现场查看</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库房是否有防盗门窗、消防器材和设施等安全防护措施。是否制定有对进入库房人员管理的文件规定。</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806"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93</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04605</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库房有防止室外装卸、搬运、接收、发运等作业受异常天气影响的措施。</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现场查看</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室外装卸、搬运、接收、发运等作业场所应通过设置是否顶棚、雨篷等防护措施。</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872"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94</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04701</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库房应当配备药品与地面之间有效隔离的设备。</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现场查看</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库房内是否有地垫、货架等设备。 地垫、货架与地面之间高度不小于10cm。</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693"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95</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04702</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库房应当配备避光、通风、防潮、防虫、防鼠等设备。</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现场查看</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库房内是否配备避光、通风、防潮、防虫、防鼠等设备。</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684"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96</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*04703  </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库房应当配备有效调控温湿度及室内外空气交换的设备。</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现场查看</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库房内是否有空调系统、除湿机等。</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921"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97</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*04704  </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库房应当配备自动监测、记录库房温湿度的设备。</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现场查看</w:t>
            </w:r>
          </w:p>
        </w:tc>
        <w:tc>
          <w:tcPr>
            <w:tcW w:w="4994" w:type="dxa"/>
            <w:gridSpan w:val="2"/>
            <w:tcBorders>
              <w:tl2br w:val="nil"/>
              <w:tr2bl w:val="nil"/>
            </w:tcBorders>
            <w:vAlign w:val="center"/>
          </w:tcPr>
          <w:p>
            <w:pPr>
              <w:keepNext w:val="0"/>
              <w:keepLines w:val="0"/>
              <w:pageBreakBefore w:val="0"/>
              <w:widowControl/>
              <w:numPr>
                <w:ilvl w:val="0"/>
                <w:numId w:val="4"/>
              </w:numPr>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库房温湿度自动监测系统是否符合有关规定。</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ind w:leftChars="0" w:right="0" w:right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2、库房或仓间安装的测点终端数量及位置是否符合有关规定。</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685"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98</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04705</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库房应当配备符合储存作业要求的照明设备。</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现场查看</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照明设备是否符合安全用电，满足作业要求。</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764"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99</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04706</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库房应当有用于零货拣选、拼箱发货操作及复核的作业区域和设备。</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现场查看</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库房是否有复核拼箱区域及相应设备。</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69"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100</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04707</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库房应当有包装物料的存放场所。</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现场查看</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库房内是否有包装物料的专用库房或专用区域。</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108"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101</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04708</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库房应当有验收、发货、退货的专用场所。</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现场查看</w:t>
            </w:r>
          </w:p>
        </w:tc>
        <w:tc>
          <w:tcPr>
            <w:tcW w:w="4994" w:type="dxa"/>
            <w:gridSpan w:val="2"/>
            <w:tcBorders>
              <w:tl2br w:val="nil"/>
              <w:tr2bl w:val="nil"/>
            </w:tcBorders>
            <w:vAlign w:val="center"/>
          </w:tcPr>
          <w:p>
            <w:pPr>
              <w:keepNext w:val="0"/>
              <w:keepLines w:val="0"/>
              <w:pageBreakBefore w:val="0"/>
              <w:widowControl/>
              <w:numPr>
                <w:ilvl w:val="0"/>
                <w:numId w:val="5"/>
              </w:numPr>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库房内是否有验收、发货、退货的专用场所。</w:t>
            </w:r>
          </w:p>
          <w:p>
            <w:pPr>
              <w:keepNext w:val="0"/>
              <w:keepLines w:val="0"/>
              <w:pageBreakBefore w:val="0"/>
              <w:widowControl/>
              <w:numPr>
                <w:ilvl w:val="0"/>
                <w:numId w:val="5"/>
              </w:numPr>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药品待验区是否符合要求。</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ind w:leftChars="0" w:right="0" w:right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3、冷藏药品、特殊管理药品等是否有特殊储存要求的药品应在相应的专用库房设置待验区、发货区、退货区。</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726"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102</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*04709  </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库房应当有不合格药品专用存放场所。</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现场查看</w:t>
            </w:r>
          </w:p>
        </w:tc>
        <w:tc>
          <w:tcPr>
            <w:tcW w:w="4994" w:type="dxa"/>
            <w:gridSpan w:val="2"/>
            <w:tcBorders>
              <w:tl2br w:val="nil"/>
              <w:tr2bl w:val="nil"/>
            </w:tcBorders>
            <w:vAlign w:val="center"/>
          </w:tcPr>
          <w:p>
            <w:pPr>
              <w:keepNext w:val="0"/>
              <w:keepLines w:val="0"/>
              <w:pageBreakBefore w:val="0"/>
              <w:widowControl/>
              <w:numPr>
                <w:ilvl w:val="0"/>
                <w:numId w:val="6"/>
              </w:numPr>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库房是否有不合格药品专用存放场所。</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ind w:leftChars="0" w:right="0" w:right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2、是否将不合格药品专用存放区进行有效隔离。</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974"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103</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*04710  </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经营特殊管理的药品有符合国家规定的储存设施。</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现场查看</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第二类精神药品、医疗用毒性药品、药品类易制毒化学品、蛋白同化制剂、肽类激素，应储存于专库或者药品仓库中的专柜，建立专用账册，实行专人管理。</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759"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104</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*04801  </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经营中药材、中药饮片的，应当有专用的库房和养护工作场所。</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现场查看</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中药饮片专用库房是否整洁有序，便于作业。养护工作场所的划分是否符合规定。</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637"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105</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04802</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直接收购地产中药材的应当设置中药样品室（柜）。</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无此项</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无此项不检查</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无此项不检查</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820"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106</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*04901  </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经营冷藏、冷冻药品的，应当配备与其经营规模和品种相适应的冷库。</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现场查看</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1、冷库设计是否符合国家相关标准要求。</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2、冷库是否合理划分区域，并有明显标示。</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50"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107</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**04902</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储存疫苗的，应当配备两个以上独立冷库。</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无此项</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无此项不检查</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无此项不检查</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227"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108</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*04903  </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冷库应当配备温度自动监测、显示、记录、调控、报警的设备。</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现场查看</w:t>
            </w:r>
          </w:p>
        </w:tc>
        <w:tc>
          <w:tcPr>
            <w:tcW w:w="4994" w:type="dxa"/>
            <w:gridSpan w:val="2"/>
            <w:tcBorders>
              <w:tl2br w:val="nil"/>
              <w:tr2bl w:val="nil"/>
            </w:tcBorders>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ind w:leftChars="0" w:right="0" w:rightChars="0"/>
              <w:jc w:val="left"/>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1、冷库是否具有自动调控温湿度的功能。</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ind w:leftChars="0" w:right="0" w:rightChars="0"/>
              <w:jc w:val="left"/>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2、冷库是否配置温湿度自动监测系统。</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ind w:leftChars="0" w:right="0" w:rightChars="0"/>
              <w:jc w:val="left"/>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3、是否可实时采集、显示、记录、传送储存过程中的温湿度数据。</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ind w:leftChars="0" w:right="0" w:rightChars="0"/>
              <w:jc w:val="left"/>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4、是否具有远程及就地实时报警功能。</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ind w:leftChars="0" w:right="0" w:right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5、是否可通过计算机读取和存储所记录的监测数据。</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316"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109</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04904</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应当配备冷库制冷设备的备用发电机组或者双回路供电系统。</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现场查看</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现场提问</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1、是否配备冷库制冷设备的备用发电机组或者双回路供电系统。</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2、使用备用发电机组功率是否与冷库制冷设备相匹配。3、询问保管员报警或停电后该如何处置。</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731"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110</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04905</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对有特殊低温要求的药品，应当配备符合其储存要求的设施设备。</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无此项</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无此项不检查</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无此项不检查</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93"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111</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*04906  </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经营冷藏、冷冻药品的应当配备冷藏车。</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查看冷藏车</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1、冷藏车的配置是否符合国家相关标准要求。</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2、冷藏车厢是否具有防水、密闭、耐腐蚀等性能。</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3、冷藏车厢内部是否留有保证气流充分循环的空间。</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838"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112</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*04907</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经营冷藏、冷冻药品的应当配备车载冷藏箱或者保温箱等设备。</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查看保温箱</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1、冷藏箱、保温箱是否具有良好的保温性能。</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2、冷藏箱是否具有自动调控温度的功能。</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3、保温箱是否配备蓄冷剂以及与药品隔离的装置。</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75"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113</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*05001  </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运输药品应当使用封闭式货物运输工具。</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查看运输车辆</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运输车辆是否为封闭式交通工具</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946"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114</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*05101  </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运输冷藏、冷冻药品的冷藏车及车载冷藏箱、保温箱应当符合药品运输过程中对温度控制的要求。</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查看冷藏车</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运输冷藏药品是否根据情况，选择适宜的运输工具和温控方式，确保运输过程温度符合要求。</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733"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lang w:val="en-US" w:eastAsia="zh-CN"/>
              </w:rPr>
            </w:pPr>
            <w:r>
              <w:rPr>
                <w:rFonts w:hint="eastAsia" w:asciiTheme="minorEastAsia" w:hAnsiTheme="minorEastAsia" w:eastAsiaTheme="minorEastAsia" w:cstheme="minorEastAsia"/>
                <w:i w:val="0"/>
                <w:color w:val="000000"/>
                <w:sz w:val="24"/>
                <w:szCs w:val="24"/>
                <w:u w:val="none"/>
                <w:lang w:val="en-US" w:eastAsia="zh-CN"/>
              </w:rPr>
              <w:t>115</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*05102</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冷藏车具有自动调控温度、显示温度、存储和读取温度监测数据的功能。</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查看冷藏车</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1、冷藏车是否具有自动调控温度的功能。</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2、冷藏车是否配置温湿度自动监测系统。</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3、是否可实时采集、显示、记录、传送运输过程中的温度数据。</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4、是否具有远程及就地实时报警功能。</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5、是否可通过计算机读取和存储所记录的监测数据。</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735"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lang w:val="en-US" w:eastAsia="zh-CN"/>
              </w:rPr>
            </w:pPr>
            <w:r>
              <w:rPr>
                <w:rFonts w:hint="eastAsia" w:asciiTheme="minorEastAsia" w:hAnsiTheme="minorEastAsia" w:eastAsiaTheme="minorEastAsia" w:cstheme="minorEastAsia"/>
                <w:i w:val="0"/>
                <w:color w:val="000000"/>
                <w:sz w:val="24"/>
                <w:szCs w:val="24"/>
                <w:u w:val="none"/>
                <w:lang w:val="en-US" w:eastAsia="zh-CN"/>
              </w:rPr>
              <w:t>116</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*05103  </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冷藏箱及保温箱具有外部显示和采集箱体内温度数据的功能。</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查看保温箱</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1、车载冷藏箱及保温箱是否配置温湿度自动监测系统。</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2、是否可实时采集、显示、记录、传送运输过程中的温度数据。</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3、是否具有远程及就地实时报警功能。</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4、是否可通过计算机读取和存储所记录的监测数据。</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796"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117</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05201</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储存、运输设施设备的定期检查、清洁和维护应当由专人负责，并建立记录和档案。</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是否定期对冷库、冷藏车以及冷藏箱、保温箱进行检查、维护并记录。</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08" w:hRule="atLeast"/>
        </w:trPr>
        <w:tc>
          <w:tcPr>
            <w:tcW w:w="15423" w:type="dxa"/>
            <w:gridSpan w:val="15"/>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校准与验证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08" w:hRule="atLeast"/>
        </w:trPr>
        <w:tc>
          <w:tcPr>
            <w:tcW w:w="15423" w:type="dxa"/>
            <w:gridSpan w:val="15"/>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b/>
                <w:i w:val="0"/>
                <w:color w:val="000000"/>
                <w:sz w:val="24"/>
                <w:szCs w:val="24"/>
                <w:u w:val="none"/>
                <w:lang w:val="en-US" w:eastAsia="zh-CN"/>
              </w:rPr>
              <w:t xml:space="preserve">                                                                            </w:t>
            </w:r>
            <w:r>
              <w:rPr>
                <w:rFonts w:hint="eastAsia" w:asciiTheme="minorEastAsia" w:hAnsiTheme="minorEastAsia" w:eastAsiaTheme="minorEastAsia" w:cstheme="minorEastAsia"/>
                <w:b/>
                <w:i w:val="0"/>
                <w:color w:val="000000"/>
                <w:sz w:val="24"/>
                <w:szCs w:val="24"/>
                <w:u w:val="none"/>
                <w:lang w:eastAsia="zh-CN"/>
              </w:rPr>
              <w:t>内审员：</w:t>
            </w:r>
            <w:r>
              <w:rPr>
                <w:rFonts w:hint="eastAsia" w:asciiTheme="minorEastAsia" w:hAnsiTheme="minorEastAsia" w:eastAsiaTheme="minorEastAsia" w:cstheme="minorEastAsia"/>
                <w:b/>
                <w:i w:val="0"/>
                <w:color w:val="000000"/>
                <w:sz w:val="24"/>
                <w:szCs w:val="24"/>
                <w:u w:val="none"/>
                <w:lang w:val="en-US" w:eastAsia="zh-CN"/>
              </w:rPr>
              <w:t xml:space="preserve">                     审核日期：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08"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序号</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条款号</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检查项目</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检查方式</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所对应检查内容</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检查结论</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整改意见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000"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118</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*05301  </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企业应当按照国家有关规定，对计量器具、温湿度监测设备等定期进行校准或者检定。</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1、验证使用的温度传感器是否经法定计量机构校准。</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2、是否有校准证书复印件作为验证报告的必要附件。</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3、验证使用的温度传感器是否适用被验证设备的测量范围，其温度测量的最大允许误差为±0、5℃。</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170"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119</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*05302  </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企业应当对冷库进行使用前验证、定期验证及停用时间超过规定时限的验证。</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1、是否有冷库温湿度监测系统的验证管理文件。</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2、冷库验证的项目内容是否符合要求。</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3、冷库验证测点设置是否符合要求。</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4、验证持续时间是否符合要求。</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5、对委托验证的， 验证实施单位的验证方案、报告是否符合要求。检查企业质量管理机构对委托校准或检定、验证结果是否确认和应用。</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661"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120</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*05303</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企业应当对储运温湿度监测系统进行使用前验证、定期验证及停用时间超过规定时限的验证。</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1、是否有储运温湿度监测系统的验证管理文件。                                                  2、监测系统验证的项目内容是否符合要求。</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3、根据相关设施设备和监测系统的设计参数以及通过验证确认的使用条件，是否确定最大的停用时间限度。超过最大停用时限的，在重新启用前，是否进行重新进行验证。</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4、对委托验证的， 验证实施单位的验证方案、报告是否符合要求。检查企业质量管理机构对委托校准或检定、验证结果是否确认和应用。</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294"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121</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*05304</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企业应当对冷藏运输等设施设备进行使用前验证、定期验证及停用时间超过规定时限的验证。</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1、是否有冷藏车的验证管理文件。</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2、冷藏车的验证项目内容是否符合要求。</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3、冷藏箱或保温箱验证项目内容是否符合要求。</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4、冷库验证测点设置是否符合要求。</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5、验证持续时间是否符合要求。</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6、根据相关设施设备和监测系统的设计参数以及通过验证确认的使用条件，是否确定最大的停用时间限度。超过最大停用时限的，在重新启用前，是否进行重新进行验证。</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7、对委托验证的， 验证实施单位的验证方案、报告是否符合要求。检查企业质量管理机构对委托校准或检定、验证结果是否确认和应用。</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94"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122</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*05401  </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企业应当根据相关验证管理制度，形成验证控制文件，包括验证方案、报告、评价、偏差处理和预防措施等。</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1、是否有验证管理制度、年度验证计划、验证方案和验证控制文件。                                      2、验证控制文件内容是否符合要求。                                                                3、验证报告内容是否符合要求。                                                                 4、针对内验证结果是否制定有效的预防措施。</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5、冷库、储运温湿度监测系统以及冷藏运输设施设备使用人员和验证管理的质量管理机构人员、验证实施的技术人员是否了解验证的实施情况。</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465"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123</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05501</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验证应当按照预先确定和批准的方案实施。</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1、企业验证方案是否符合要求。                                                                2、企业验证是否按照验证方案组织实施。                                              3、验证方案是否经企业质量负责人审批并批准后实施 4、企业验证数据与实际经营数据是否一致，药品经营设施设备与企业实际经营规模是否相一致。                                                                        5、企业验证数据是否完整、有效、可追溯。       </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107"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124</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05502</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验证报告应当经过审核和批准。</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验证报告是否经质量负责人审核和批准 </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073"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lang w:val="en-US" w:eastAsia="zh-CN"/>
              </w:rPr>
            </w:pPr>
            <w:r>
              <w:rPr>
                <w:rFonts w:hint="eastAsia" w:asciiTheme="minorEastAsia" w:hAnsiTheme="minorEastAsia" w:eastAsiaTheme="minorEastAsia" w:cstheme="minorEastAsia"/>
                <w:i w:val="0"/>
                <w:color w:val="000000"/>
                <w:sz w:val="24"/>
                <w:szCs w:val="24"/>
                <w:u w:val="none"/>
                <w:lang w:val="en-US" w:eastAsia="zh-CN"/>
              </w:rPr>
              <w:t>125</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05503</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验证文件应当存档。</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lang w:eastAsia="zh-CN"/>
              </w:rPr>
            </w:pPr>
            <w:r>
              <w:rPr>
                <w:rFonts w:hint="eastAsia" w:asciiTheme="minorEastAsia" w:hAnsiTheme="minorEastAsia" w:eastAsiaTheme="minorEastAsia" w:cstheme="minorEastAsia"/>
                <w:i w:val="0"/>
                <w:color w:val="000000"/>
                <w:sz w:val="24"/>
                <w:szCs w:val="24"/>
                <w:u w:val="none"/>
                <w:lang w:eastAsia="zh-CN"/>
              </w:rPr>
              <w:t>验证文件是否存档</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305"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lang w:val="en-US" w:eastAsia="zh-CN"/>
              </w:rPr>
            </w:pPr>
            <w:r>
              <w:rPr>
                <w:rFonts w:hint="eastAsia" w:asciiTheme="minorEastAsia" w:hAnsiTheme="minorEastAsia" w:eastAsiaTheme="minorEastAsia" w:cstheme="minorEastAsia"/>
                <w:i w:val="0"/>
                <w:color w:val="000000"/>
                <w:sz w:val="24"/>
                <w:szCs w:val="24"/>
                <w:u w:val="none"/>
                <w:lang w:val="en-US" w:eastAsia="zh-CN"/>
              </w:rPr>
              <w:t>126</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*05601  </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企业应当根据验证确定的参数及条件，正确、合理使用相关设施设备。</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1、企业是否根据验证确定的参数及条件，正确、合理使用相关设施设备及监测系统。</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2、未经验证的设施、设备及监测系统，是否用于药品冷藏、冷冻储运管理。</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3、是否根据验证的结果，制定公司质量管理体系文件相关内容。</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08" w:hRule="atLeast"/>
        </w:trPr>
        <w:tc>
          <w:tcPr>
            <w:tcW w:w="15423" w:type="dxa"/>
            <w:gridSpan w:val="15"/>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计算机系统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08" w:hRule="atLeast"/>
        </w:trPr>
        <w:tc>
          <w:tcPr>
            <w:tcW w:w="15423" w:type="dxa"/>
            <w:gridSpan w:val="15"/>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b/>
                <w:i w:val="0"/>
                <w:color w:val="000000"/>
                <w:sz w:val="24"/>
                <w:szCs w:val="24"/>
                <w:u w:val="none"/>
                <w:lang w:val="en-US" w:eastAsia="zh-CN"/>
              </w:rPr>
              <w:t xml:space="preserve">                                                                            </w:t>
            </w:r>
            <w:r>
              <w:rPr>
                <w:rFonts w:hint="eastAsia" w:asciiTheme="minorEastAsia" w:hAnsiTheme="minorEastAsia" w:eastAsiaTheme="minorEastAsia" w:cstheme="minorEastAsia"/>
                <w:b/>
                <w:i w:val="0"/>
                <w:color w:val="000000"/>
                <w:sz w:val="24"/>
                <w:szCs w:val="24"/>
                <w:u w:val="none"/>
                <w:lang w:eastAsia="zh-CN"/>
              </w:rPr>
              <w:t>内审员：</w:t>
            </w:r>
            <w:r>
              <w:rPr>
                <w:rFonts w:hint="eastAsia" w:asciiTheme="minorEastAsia" w:hAnsiTheme="minorEastAsia" w:eastAsiaTheme="minorEastAsia" w:cstheme="minorEastAsia"/>
                <w:b/>
                <w:i w:val="0"/>
                <w:color w:val="000000"/>
                <w:sz w:val="24"/>
                <w:szCs w:val="24"/>
                <w:u w:val="none"/>
                <w:lang w:val="en-US" w:eastAsia="zh-CN"/>
              </w:rPr>
              <w:t xml:space="preserve">                     审核日期：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08"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序号</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条款号</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检查项目</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检查方式</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所对应检查内容</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检查结论</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整改意见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761"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127</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*05701  </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企业应当建立能够符合经营全过程管理及质量控制要求的计算机系统，实现药品质量可追溯。</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查看计算机系统</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1、是否有计算机系统的相关管理制度及操作规程。</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2、计算机系统的功能设计、操作权限、数据记录等是否符合质量管理文件的规定，是否符合企业实际，是否覆盖企业经营全过程，能够控制所有质量过程，实现药品质量可追溯。</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3、系统是否能按照药品的管理类别及储存特性，自动提示相应的储存库区。</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4、系统是否能依据质量管理基础数据和养护制度，对库存药品按期自动生成养护工作计划，提示养护人员对库存药品进行有序、合理的养护。</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462"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128</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05801</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企业计算机系统应当有支持系统正常运行的服务器和终端机。</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查看设备</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检查是否配备服务器、各岗位是否配有终端机</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655"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lang w:val="en-US" w:eastAsia="zh-CN"/>
              </w:rPr>
            </w:pPr>
            <w:r>
              <w:rPr>
                <w:rFonts w:hint="eastAsia" w:asciiTheme="minorEastAsia" w:hAnsiTheme="minorEastAsia" w:eastAsiaTheme="minorEastAsia" w:cstheme="minorEastAsia"/>
                <w:i w:val="0"/>
                <w:color w:val="000000"/>
                <w:sz w:val="24"/>
                <w:szCs w:val="24"/>
                <w:u w:val="none"/>
                <w:lang w:val="en-US" w:eastAsia="zh-CN"/>
              </w:rPr>
              <w:t>129</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05802</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企业计算机系统应当有安全稳定的网络环境、固定接入互联网的方式和安全可靠的信息平台。</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现场查看</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查看网络</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240" w:firstLineChars="10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178"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lang w:val="en-US" w:eastAsia="zh-CN"/>
              </w:rPr>
            </w:pPr>
            <w:r>
              <w:rPr>
                <w:rFonts w:hint="eastAsia" w:asciiTheme="minorEastAsia" w:hAnsiTheme="minorEastAsia" w:eastAsiaTheme="minorEastAsia" w:cstheme="minorEastAsia"/>
                <w:i w:val="0"/>
                <w:color w:val="000000"/>
                <w:sz w:val="24"/>
                <w:szCs w:val="24"/>
                <w:u w:val="none"/>
                <w:lang w:val="en-US" w:eastAsia="zh-CN"/>
              </w:rPr>
              <w:t>130</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05803</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企业计算机系统应当有实现部门之间、岗位之间信息传输和数据共享的局域网。</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查看网络</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企业是否有实现相关部门之间、岗位之间信息传输和数据共享的局域网</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940"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131</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05804</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企业计算机系统应当有药品经营业务票据生成、打印和管理功能。</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查看计算机系统</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1、计算机系统是否有自动生成采购记录、销售记录。                                        2、计算机系统是否有药品经营业务票据生成、打印和管理功能。</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568"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132</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**05805</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企业计算机系统应当有符合《规范》要求及企业管理实际需要的应用软件和相关数据库。</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查看计算机系统</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是否有符合《规范》及企业管理实际需要的应用软件和相关数据库。</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848"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lang w:val="en-US" w:eastAsia="zh-CN"/>
              </w:rPr>
            </w:pPr>
            <w:r>
              <w:rPr>
                <w:rFonts w:hint="eastAsia" w:asciiTheme="minorEastAsia" w:hAnsiTheme="minorEastAsia" w:eastAsiaTheme="minorEastAsia" w:cstheme="minorEastAsia"/>
                <w:i w:val="0"/>
                <w:color w:val="000000"/>
                <w:sz w:val="24"/>
                <w:szCs w:val="24"/>
                <w:u w:val="none"/>
                <w:lang w:val="en-US" w:eastAsia="zh-CN"/>
              </w:rPr>
              <w:t>133</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*05901  </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计算机系统各类数据的录入、修改、保存等操作应当符合授权范围、操作规程和管理制度的要求，保证数据原始、真实、准确、安全和可追溯。</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查看计算机系统</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1、是否严格按照规定进行系统数据的录入、修改和保存。</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2、各操作岗位是哦福通过输入用户名、密码等身份确认方式登录系统，并在权限范围内录入或查询数据，未经批准不得修改数据信息。</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3、修改各类业务经营数据时，操作人员是能否在职责范围内提出申请，经质管员审核批准后方可修改，修改的原因和过程在系统中予以记录。</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4、系统对各岗位操作人员姓名的记录，是否根据专有用户名及密码自动生成</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5、系统操作、数据记录的日期和时间是否系统自动生成。</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6、质量管理基础数据是否审核合格后，据实确认和更新，更新时间由系统自动生成。</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7、其他岗位人员是否只能按规定的权限，查询、使用质量管理基础数据，不能修改数据的任何内容。。</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556"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lang w:val="en-US" w:eastAsia="zh-CN"/>
              </w:rPr>
            </w:pPr>
            <w:r>
              <w:rPr>
                <w:rFonts w:hint="eastAsia" w:asciiTheme="minorEastAsia" w:hAnsiTheme="minorEastAsia" w:eastAsiaTheme="minorEastAsia" w:cstheme="minorEastAsia"/>
                <w:i w:val="0"/>
                <w:color w:val="000000"/>
                <w:sz w:val="24"/>
                <w:szCs w:val="24"/>
                <w:u w:val="none"/>
                <w:lang w:val="en-US" w:eastAsia="zh-CN"/>
              </w:rPr>
              <w:t>134</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*06001  </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计算机系统运行中涉及企业经营和管理的数据应当采用安全、可靠的方式储存并按日备份，备份数据应当存放在安全场所。</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现场查看</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1、企业是否根据计算机管理制度对系统各类记录和数据进行安全管理。</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2、是否采用安全、可靠的方式存储、备份。</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3、是否按日进行数据备份。</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4、备份记录和数据的介质存是否放于安全场所，以防止与服务器同时遭遇灾害造成损坏或丢失。</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08" w:hRule="atLeast"/>
        </w:trPr>
        <w:tc>
          <w:tcPr>
            <w:tcW w:w="15423" w:type="dxa"/>
            <w:gridSpan w:val="15"/>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08" w:hRule="atLeast"/>
        </w:trPr>
        <w:tc>
          <w:tcPr>
            <w:tcW w:w="15423" w:type="dxa"/>
            <w:gridSpan w:val="15"/>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b/>
                <w:i w:val="0"/>
                <w:color w:val="000000"/>
                <w:sz w:val="24"/>
                <w:szCs w:val="24"/>
                <w:u w:val="none"/>
                <w:lang w:val="en-US" w:eastAsia="zh-CN"/>
              </w:rPr>
              <w:t xml:space="preserve">                                                                            </w:t>
            </w:r>
            <w:r>
              <w:rPr>
                <w:rFonts w:hint="eastAsia" w:asciiTheme="minorEastAsia" w:hAnsiTheme="minorEastAsia" w:eastAsiaTheme="minorEastAsia" w:cstheme="minorEastAsia"/>
                <w:b/>
                <w:i w:val="0"/>
                <w:color w:val="000000"/>
                <w:sz w:val="24"/>
                <w:szCs w:val="24"/>
                <w:u w:val="none"/>
                <w:lang w:eastAsia="zh-CN"/>
              </w:rPr>
              <w:t>内审员：</w:t>
            </w:r>
            <w:r>
              <w:rPr>
                <w:rFonts w:hint="eastAsia" w:asciiTheme="minorEastAsia" w:hAnsiTheme="minorEastAsia" w:eastAsiaTheme="minorEastAsia" w:cstheme="minorEastAsia"/>
                <w:b/>
                <w:i w:val="0"/>
                <w:color w:val="000000"/>
                <w:sz w:val="24"/>
                <w:szCs w:val="24"/>
                <w:u w:val="none"/>
                <w:lang w:val="en-US" w:eastAsia="zh-CN"/>
              </w:rPr>
              <w:t xml:space="preserve">                     审核日期：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08"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序号</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条款号</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检查项目</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检查方式</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所对应检查内容</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检查结论</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整改意见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666"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135</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*06101  </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企业采购药品应当确定供货单位的合法资格；确定所购入药品的合法性；核实供货单位销售人员的合法资格。</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1、企业是否建立有药品采购管理制度。</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2、企业是否按规定对供货单位的合法资格进行审核。</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3、药品采购订单中的质量管理基础数据是否依据数据库生成，系统对各供货单位的合法资质，是否能够自动识别、审核，防止超范围的采购行为发生。</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4、企业采购药品是否核实供货单位销售人员的合法资格</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90"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136</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06102</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企业采购药品应当与供货单位签订质量保证协议。</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企业是否与供货单位签订质量保证协议，协议有效期限不得超过《药品生产许可证》或《药品经营许可证》的有效期。</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254"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137</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06103</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采购中涉及的首营企业、首营品种，采购部门应当填写相关申请表格，经过质量管理部门和企业质量负责人审核批准。必要时应当组织实地考察，对供货单位质量管理体系进行评价。</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numPr>
                <w:ilvl w:val="0"/>
                <w:numId w:val="7"/>
              </w:numPr>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首营企业、首营品种采购部门是否填写相关申请表格，并经质量管理部门和企业质量负责人的审核批准。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ind w:leftChars="0" w:right="0" w:right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2、是否进行实地考察，重点考察其质量管理体系是否健全、发生质量问题的原因及纠正措施是否有效。</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801" w:hRule="atLeast"/>
        </w:trPr>
        <w:tc>
          <w:tcPr>
            <w:tcW w:w="572" w:type="dxa"/>
            <w:vMerge w:val="restar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lang w:val="en-US" w:eastAsia="zh-CN"/>
              </w:rPr>
            </w:pPr>
            <w:r>
              <w:rPr>
                <w:rFonts w:hint="eastAsia" w:asciiTheme="minorEastAsia" w:hAnsiTheme="minorEastAsia" w:eastAsiaTheme="minorEastAsia" w:cstheme="minorEastAsia"/>
                <w:i w:val="0"/>
                <w:color w:val="000000"/>
                <w:sz w:val="24"/>
                <w:szCs w:val="24"/>
                <w:u w:val="none"/>
                <w:lang w:val="en-US" w:eastAsia="zh-CN"/>
              </w:rPr>
              <w:t>138</w:t>
            </w:r>
          </w:p>
        </w:tc>
        <w:tc>
          <w:tcPr>
            <w:tcW w:w="784" w:type="dxa"/>
            <w:vMerge w:val="restar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*06201  </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对首营企业的审核，应当查验加盖其公章原印章的以下资料，确认真实、有效：</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34" w:hRule="atLeast"/>
        </w:trPr>
        <w:tc>
          <w:tcPr>
            <w:tcW w:w="572"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784"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（一）《药品生产许可证》或者《药品经营许可证》复印件。</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查看资料是否在有效期内</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899" w:hRule="atLeast"/>
        </w:trPr>
        <w:tc>
          <w:tcPr>
            <w:tcW w:w="572"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784"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（二）营业执照、税务登记、组织机构代码的证件复印件，及上一年度企业年度报告公示情况。</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查看资料是否在有效期内</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879" w:hRule="atLeast"/>
        </w:trPr>
        <w:tc>
          <w:tcPr>
            <w:tcW w:w="572"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784"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（三）《药品生产质量管理规范》认证证书或者《药品经营质量管理规范》认证证书复印件。</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查看资料是否在有效期内</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67" w:hRule="atLeast"/>
        </w:trPr>
        <w:tc>
          <w:tcPr>
            <w:tcW w:w="572"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784"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（四）相关印章、随货同行单（票）样式。</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资质里是否有相关印章、随货通行单样式</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73" w:hRule="atLeast"/>
        </w:trPr>
        <w:tc>
          <w:tcPr>
            <w:tcW w:w="572"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784"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（五）开户户名、开户银行及账号。</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资质里是否有开户行信息</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110"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lang w:val="en-US" w:eastAsia="zh-CN"/>
              </w:rPr>
            </w:pPr>
            <w:r>
              <w:rPr>
                <w:rFonts w:hint="eastAsia" w:asciiTheme="minorEastAsia" w:hAnsiTheme="minorEastAsia" w:eastAsiaTheme="minorEastAsia" w:cstheme="minorEastAsia"/>
                <w:i w:val="0"/>
                <w:color w:val="000000"/>
                <w:sz w:val="24"/>
                <w:szCs w:val="24"/>
                <w:u w:val="none"/>
                <w:lang w:val="en-US" w:eastAsia="zh-CN"/>
              </w:rPr>
              <w:t>139</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*06301  </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采购首营品种应当审核药品的合法性，索取加盖供货单位公章原印章的药品生产或者进口批准证明文件复印件并予以审核，审核无误的方可采购</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1、首营品种是否超出供货单位的经营范围，是否超出本企业经营范围。</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2、品种包装、标签、说明书是否符合国家相关规定。</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3、抽取的首营品种应涵盖经营范围的种类。</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525"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140</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06302</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首营品种审核资料应当归入药品质量档案。</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提供的首营品种名单，确认是否收集以下材料：1、《药品注册批件》或者是《再注册批件》。2、《药品补充申请批件》。3、药品注册批件的附件（质量标准、说明书、药品包装）。 4、《进口药品注册证》、《医药产品注册证》或者《进口药品批件》、进口麻醉药品、精神药品除取得《进口药品注册证》或者《医药产品注册证》，或者《进口药品批件》外，还应取得《进口准许证》。</w:t>
            </w:r>
          </w:p>
          <w:p>
            <w:pPr>
              <w:keepNext w:val="0"/>
              <w:keepLines w:val="0"/>
              <w:pageBreakBefore w:val="0"/>
              <w:widowControl/>
              <w:numPr>
                <w:ilvl w:val="0"/>
                <w:numId w:val="8"/>
              </w:numPr>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《进口药品通关单》或《进口药品检验报告书》。</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ind w:leftChars="0" w:right="0" w:right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6、《生物制品批签发合格证》、《进口生物制品检验报告书》。7、进口中药材应索取《进口药材批件》复印件。</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27" w:hRule="atLeast"/>
        </w:trPr>
        <w:tc>
          <w:tcPr>
            <w:tcW w:w="572" w:type="dxa"/>
            <w:vMerge w:val="restar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141</w:t>
            </w:r>
          </w:p>
        </w:tc>
        <w:tc>
          <w:tcPr>
            <w:tcW w:w="784" w:type="dxa"/>
            <w:vMerge w:val="restar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*06401  </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企业应当核实、留存供货单位销售人员以下资料：</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46" w:hRule="atLeast"/>
        </w:trPr>
        <w:tc>
          <w:tcPr>
            <w:tcW w:w="572"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784"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（一）加盖供货单位公章原印章的销售人员身份证复印件。</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查看资质里是否有加盖供货单位公章原印章的销售人员身份证复印件。</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226" w:hRule="atLeast"/>
        </w:trPr>
        <w:tc>
          <w:tcPr>
            <w:tcW w:w="572"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784"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（二）加盖供货单位公章原印章和法定代表人印章或者签名的授权书，授权书应当载明被授权人姓名、身份证号码，以及授权销售的品种、地域、期限。</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查看授权书内容是否符合规定。</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63" w:hRule="atLeast"/>
        </w:trPr>
        <w:tc>
          <w:tcPr>
            <w:tcW w:w="572"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784"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（三）供货单位及供货品种相关资料。</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查看资料是否齐全。</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57" w:hRule="atLeast"/>
        </w:trPr>
        <w:tc>
          <w:tcPr>
            <w:tcW w:w="572" w:type="dxa"/>
            <w:vMerge w:val="restar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142</w:t>
            </w:r>
          </w:p>
        </w:tc>
        <w:tc>
          <w:tcPr>
            <w:tcW w:w="784" w:type="dxa"/>
            <w:vMerge w:val="restar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06501</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企业与供货单位签订的质量保证协议至少包括以下内容：</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80" w:hRule="atLeast"/>
        </w:trPr>
        <w:tc>
          <w:tcPr>
            <w:tcW w:w="572"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784"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（一）明确双方质量责任。</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查看协议是否明确双方质量责任。</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88" w:hRule="atLeast"/>
        </w:trPr>
        <w:tc>
          <w:tcPr>
            <w:tcW w:w="572"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784"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（二）供货单位应当提供符合规定的资料且对其真实性、有效性负责。</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查看协议是否明确供货单位责任。</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53" w:hRule="atLeast"/>
        </w:trPr>
        <w:tc>
          <w:tcPr>
            <w:tcW w:w="572"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784"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（三）供货单位应当按照国家规定开具发票。</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查看协议是否明确供货单位责任。</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24" w:hRule="atLeast"/>
        </w:trPr>
        <w:tc>
          <w:tcPr>
            <w:tcW w:w="572"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784"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（四）药品质量符合药品标准等有关要求。</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查看协议是否有此项规定。</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34" w:hRule="atLeast"/>
        </w:trPr>
        <w:tc>
          <w:tcPr>
            <w:tcW w:w="572"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784"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（五）药品包装、标签、说明书符合有关规定。</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查看协议是否有此项规定。</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46" w:hRule="atLeast"/>
        </w:trPr>
        <w:tc>
          <w:tcPr>
            <w:tcW w:w="572"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784"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（六）药品运输的质量保证及责任。</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查看协议是否有此项规定。</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6" w:hRule="atLeast"/>
        </w:trPr>
        <w:tc>
          <w:tcPr>
            <w:tcW w:w="572"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784"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（七）质量保证协议的有效期限。</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查看协议是否有此项规定。</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612"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143</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*06601  </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企业采购药品时应当向供货单位索取发票。</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抽查发票</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291"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144</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06602</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发票应当列明药品的通用名称、规格、单位、数量、单价、金额等。不能全部列明的，应当附《销售货物或者提供应税劳务清单》，并加盖供货单位发票专用章原印章、注明税票号码。</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抽查发票检查</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809"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145</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**06701  </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发票上的购、销单位名称及金额、品名应当与付款流向及金额、品名一致，并与财务账目内容相对应。</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抽查发票检查</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08"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146</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06702</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发票按有关规定保存。</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查看记录和凭证管理制度是否有对发票的保存规定</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303"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147</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06801</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采购药品应当建立采购记录，包括药品的通用名称、剂型、规格、生产厂商、供货单位、数量、价格、购货日期等内容，采购中药材、中药饮片的还应当标明产地等。</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查看计算机系统</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采购订单确认后，系统能否自动生成采购记录</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117"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148</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*06901  </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除发生灾情、疫情、突发事件或者临床紧急救治等特殊情况，以及其他符合国家有关规定的情形外，企业不得采用直调方式购销药品。</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无此项</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无此项不检查</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无此项不检查</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303"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149</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06902</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企业在上述特殊情况下，采取将已采购的药品不入本企业仓库，直接从供货单位发送到购货单位的直调方式购销药品的，应当建立专门的采购记录，保证有效的质量跟踪和追溯。</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无此项</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无此项不检查</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无此项不检查</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269"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lang w:val="en-US" w:eastAsia="zh-CN"/>
              </w:rPr>
            </w:pPr>
            <w:r>
              <w:rPr>
                <w:rFonts w:hint="eastAsia" w:asciiTheme="minorEastAsia" w:hAnsiTheme="minorEastAsia" w:eastAsiaTheme="minorEastAsia" w:cstheme="minorEastAsia"/>
                <w:i w:val="0"/>
                <w:color w:val="000000"/>
                <w:sz w:val="24"/>
                <w:szCs w:val="24"/>
                <w:u w:val="none"/>
                <w:lang w:val="en-US" w:eastAsia="zh-CN"/>
              </w:rPr>
              <w:t>150</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*07001  </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采购特殊管理的药品，应当严格按照国家有关规定进行。</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1、供货方和企业自身的经营范围是否包含特殊药品经营</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2、是否有现金交易。</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3、采购特殊管理的药品时，要求对方在运输、邮寄等，是否按照国家相关规定，并应在购销合同、质量保证协议中明确。</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842"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lang w:val="en-US" w:eastAsia="zh-CN"/>
              </w:rPr>
            </w:pPr>
            <w:r>
              <w:rPr>
                <w:rFonts w:hint="eastAsia" w:asciiTheme="minorEastAsia" w:hAnsiTheme="minorEastAsia" w:eastAsiaTheme="minorEastAsia" w:cstheme="minorEastAsia"/>
                <w:i w:val="0"/>
                <w:color w:val="000000"/>
                <w:sz w:val="24"/>
                <w:szCs w:val="24"/>
                <w:u w:val="none"/>
                <w:lang w:val="en-US" w:eastAsia="zh-CN"/>
              </w:rPr>
              <w:t>151</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07101</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企业应当定期对药品采购的整体情况进行综合质量评审，并进行动态跟踪管理。</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1、检查企业是否建立药品供货单位质量档案和采购情况评审机制。</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2、检查企业采购评审是否与制度规定相一致，是否与本条规定相符。</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3、分别从采购质量评审档案中，在不同的时间段抽取采购评审档案。</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4、检查对在采购评审中连续质量信誉不良的供货单位，是否采取措施，是否退出采购。</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643"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lang w:val="en-US" w:eastAsia="zh-CN"/>
              </w:rPr>
            </w:pPr>
            <w:r>
              <w:rPr>
                <w:rFonts w:hint="eastAsia" w:asciiTheme="minorEastAsia" w:hAnsiTheme="minorEastAsia" w:eastAsiaTheme="minorEastAsia" w:cstheme="minorEastAsia"/>
                <w:i w:val="0"/>
                <w:color w:val="000000"/>
                <w:sz w:val="24"/>
                <w:szCs w:val="24"/>
                <w:u w:val="none"/>
                <w:lang w:val="en-US" w:eastAsia="zh-CN"/>
              </w:rPr>
              <w:t>152</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07102</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企业应当建立质量评审和供货单位质量档案。</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查看企业药品质量评审和供货单位质量档案</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08" w:hRule="atLeast"/>
        </w:trPr>
        <w:tc>
          <w:tcPr>
            <w:tcW w:w="15423" w:type="dxa"/>
            <w:gridSpan w:val="15"/>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收货与验收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08" w:hRule="atLeast"/>
        </w:trPr>
        <w:tc>
          <w:tcPr>
            <w:tcW w:w="15423" w:type="dxa"/>
            <w:gridSpan w:val="15"/>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b/>
                <w:i w:val="0"/>
                <w:color w:val="000000"/>
                <w:sz w:val="24"/>
                <w:szCs w:val="24"/>
                <w:u w:val="none"/>
                <w:lang w:val="en-US" w:eastAsia="zh-CN"/>
              </w:rPr>
              <w:t xml:space="preserve">                                                                            </w:t>
            </w:r>
            <w:r>
              <w:rPr>
                <w:rFonts w:hint="eastAsia" w:asciiTheme="minorEastAsia" w:hAnsiTheme="minorEastAsia" w:eastAsiaTheme="minorEastAsia" w:cstheme="minorEastAsia"/>
                <w:b/>
                <w:i w:val="0"/>
                <w:color w:val="000000"/>
                <w:sz w:val="24"/>
                <w:szCs w:val="24"/>
                <w:u w:val="none"/>
                <w:lang w:eastAsia="zh-CN"/>
              </w:rPr>
              <w:t>内审员：</w:t>
            </w:r>
            <w:r>
              <w:rPr>
                <w:rFonts w:hint="eastAsia" w:asciiTheme="minorEastAsia" w:hAnsiTheme="minorEastAsia" w:eastAsiaTheme="minorEastAsia" w:cstheme="minorEastAsia"/>
                <w:b/>
                <w:i w:val="0"/>
                <w:color w:val="000000"/>
                <w:sz w:val="24"/>
                <w:szCs w:val="24"/>
                <w:u w:val="none"/>
                <w:lang w:val="en-US" w:eastAsia="zh-CN"/>
              </w:rPr>
              <w:t xml:space="preserve">                     审核日期：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08"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序号</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条款号</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检查项目</w:t>
            </w:r>
          </w:p>
        </w:tc>
        <w:tc>
          <w:tcPr>
            <w:tcW w:w="156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检查方式</w:t>
            </w:r>
          </w:p>
        </w:tc>
        <w:tc>
          <w:tcPr>
            <w:tcW w:w="5507" w:type="dxa"/>
            <w:gridSpan w:val="4"/>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所对应检查内容</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检查结论</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整改意见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900"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lang w:val="en-US" w:eastAsia="zh-CN"/>
              </w:rPr>
            </w:pPr>
            <w:r>
              <w:rPr>
                <w:rFonts w:hint="eastAsia" w:asciiTheme="minorEastAsia" w:hAnsiTheme="minorEastAsia" w:eastAsiaTheme="minorEastAsia" w:cstheme="minorEastAsia"/>
                <w:i w:val="0"/>
                <w:color w:val="000000"/>
                <w:kern w:val="0"/>
                <w:sz w:val="24"/>
                <w:szCs w:val="24"/>
                <w:u w:val="none"/>
                <w:lang w:val="en-US" w:eastAsia="zh-CN" w:bidi="ar"/>
              </w:rPr>
              <w:t>153</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*07201  </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企业应当按照规定的程序和要求对到货药品逐批进行收货、验收，防止不合格药品入库。</w:t>
            </w:r>
          </w:p>
        </w:tc>
        <w:tc>
          <w:tcPr>
            <w:tcW w:w="156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现场提问</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查看计算机系统</w:t>
            </w:r>
          </w:p>
        </w:tc>
        <w:tc>
          <w:tcPr>
            <w:tcW w:w="5507" w:type="dxa"/>
            <w:gridSpan w:val="4"/>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1、企业药品收货与验收标准是否符合要求。 </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 xml:space="preserve">2、现场提问收货员、验收员相关操作程序。                                                      </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048"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154</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*07301  </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药品到货时，收货人员应当核实运输方式是否符合要求，并对照随货同行单（票）和采购记录核对药品，做到票、账、货相符。</w:t>
            </w:r>
          </w:p>
        </w:tc>
        <w:tc>
          <w:tcPr>
            <w:tcW w:w="156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现场提问</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查看计算机系统</w:t>
            </w:r>
          </w:p>
        </w:tc>
        <w:tc>
          <w:tcPr>
            <w:tcW w:w="5507" w:type="dxa"/>
            <w:gridSpan w:val="4"/>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1、现场提问收货员相关收货流程。</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2、计算机系统是否支持收货人员查询采购记录。</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303"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155</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07302</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随货同行单（票）应当包括供货单位、生产厂商、药品的通用名称、剂型、规格、批号、数量、收货单位、收货地址、发货日期等内容，并加盖供货单位药品出库专用章原印章。</w:t>
            </w:r>
          </w:p>
        </w:tc>
        <w:tc>
          <w:tcPr>
            <w:tcW w:w="156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现场提问</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5507" w:type="dxa"/>
            <w:gridSpan w:val="4"/>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1、现场提问收货员随货同行单的内容。</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2、抽查收集的随货同行单看是否符合规定。</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030"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156</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*07401</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冷藏、冷冻药品到货时，应当对其运输方式及运输过程的温度记录、运输时间等质量控制状况进行重点检查并记录，不符合温度要求的应当拒收。</w:t>
            </w:r>
          </w:p>
        </w:tc>
        <w:tc>
          <w:tcPr>
            <w:tcW w:w="156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现场提问</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5507" w:type="dxa"/>
            <w:gridSpan w:val="4"/>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1、是否按要求进行冷藏、冷冻药品的收货检查。</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2、是否检查运输药品的冷藏车或冷藏箱、保温箱是否符合规定。</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3、是否查看冷藏车或冷藏箱、保温箱到货时温度数据，导出、保存并查验运输过程的温度记录，确认全过程温度状况是否符合规定。</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4、收货是否按规定做收货记录。</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5、是否对未按规定使用冷藏车或冷藏箱、保温箱运输的，予以拒收。</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6、对运输过程中温度不符合要求的，能否正确处置。</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902"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157</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07501</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收货人员对符合收货要求的药品，应当按品种特性要求放于相应待验区域，或者设置状态标志，通知验收。</w:t>
            </w:r>
          </w:p>
        </w:tc>
        <w:tc>
          <w:tcPr>
            <w:tcW w:w="156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现场查看</w:t>
            </w:r>
          </w:p>
        </w:tc>
        <w:tc>
          <w:tcPr>
            <w:tcW w:w="5507" w:type="dxa"/>
            <w:gridSpan w:val="4"/>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afterAutospacing="0"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仓库待验区标示是否明显，设施设备是否有污染</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04"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lang w:val="en-US" w:eastAsia="zh-CN"/>
              </w:rPr>
            </w:pPr>
            <w:r>
              <w:rPr>
                <w:rFonts w:hint="eastAsia" w:asciiTheme="minorEastAsia" w:hAnsiTheme="minorEastAsia" w:eastAsiaTheme="minorEastAsia" w:cstheme="minorEastAsia"/>
                <w:i w:val="0"/>
                <w:color w:val="000000"/>
                <w:sz w:val="24"/>
                <w:szCs w:val="24"/>
                <w:u w:val="none"/>
                <w:lang w:val="en-US" w:eastAsia="zh-CN"/>
              </w:rPr>
              <w:t>158</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*07502  </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冷藏、冷冻药品应当在冷库内待验。</w:t>
            </w:r>
          </w:p>
        </w:tc>
        <w:tc>
          <w:tcPr>
            <w:tcW w:w="156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现场提问</w:t>
            </w:r>
          </w:p>
        </w:tc>
        <w:tc>
          <w:tcPr>
            <w:tcW w:w="5507" w:type="dxa"/>
            <w:gridSpan w:val="4"/>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冷藏、冷冻药品是否在冷库内待验                                                        </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064"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lang w:val="en-US" w:eastAsia="zh-CN"/>
              </w:rPr>
            </w:pPr>
            <w:r>
              <w:rPr>
                <w:rFonts w:hint="eastAsia" w:asciiTheme="minorEastAsia" w:hAnsiTheme="minorEastAsia" w:eastAsiaTheme="minorEastAsia" w:cstheme="minorEastAsia"/>
                <w:i w:val="0"/>
                <w:color w:val="000000"/>
                <w:sz w:val="24"/>
                <w:szCs w:val="24"/>
                <w:u w:val="none"/>
                <w:lang w:val="en-US" w:eastAsia="zh-CN"/>
              </w:rPr>
              <w:t>159</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07601</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验收药品应当按照药品批号查验同批号的检验报告书。</w:t>
            </w:r>
          </w:p>
        </w:tc>
        <w:tc>
          <w:tcPr>
            <w:tcW w:w="156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5507" w:type="dxa"/>
            <w:gridSpan w:val="4"/>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1、按批号检查检验报告。</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2、检验报告提供单位质量管理专用章齐全程度。</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3、采用电子数据形式传递和保存的应经过合法性和有效性验证。</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276"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lang w:val="en-US" w:eastAsia="zh-CN"/>
              </w:rPr>
            </w:pPr>
            <w:r>
              <w:rPr>
                <w:rFonts w:hint="eastAsia" w:asciiTheme="minorEastAsia" w:hAnsiTheme="minorEastAsia" w:eastAsiaTheme="minorEastAsia" w:cstheme="minorEastAsia"/>
                <w:i w:val="0"/>
                <w:color w:val="000000"/>
                <w:sz w:val="24"/>
                <w:szCs w:val="24"/>
                <w:u w:val="none"/>
                <w:lang w:val="en-US" w:eastAsia="zh-CN"/>
              </w:rPr>
              <w:t>160</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07602</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供货单位为批发企业的，检验报告书应当加盖其质量管理专用章原印章。检验报告书的传递和保存可以采用电子数据形式，但应当保证其合法性和有效性。</w:t>
            </w:r>
          </w:p>
        </w:tc>
        <w:tc>
          <w:tcPr>
            <w:tcW w:w="156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5507" w:type="dxa"/>
            <w:gridSpan w:val="4"/>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1、按批号检查检验报告。</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2、检验报告提供单位质量管理专用章齐全程度。</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3、采用电子数据形式传递和保存的应经过合法性和有效性验证。</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926"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161</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*07701  </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企业应当按照验收规定，对每次到货药品进行逐批抽样验收。</w:t>
            </w:r>
          </w:p>
        </w:tc>
        <w:tc>
          <w:tcPr>
            <w:tcW w:w="156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现场提问</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5507" w:type="dxa"/>
            <w:gridSpan w:val="4"/>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1、查阅企业的验收抽样规程。                                                               2、现场提问验收员，对企业验收抽样规则的熟悉程度。</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3、现场查看验收抽样检查制度执行情况。</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818"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162</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07702</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抽取的样品应当具有代表性。</w:t>
            </w:r>
          </w:p>
        </w:tc>
        <w:tc>
          <w:tcPr>
            <w:tcW w:w="156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现场提问</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5507" w:type="dxa"/>
            <w:gridSpan w:val="4"/>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1、查阅企业的验收抽样规程。                                                               2、现场提问验收员，对企业验收抽样规则的熟悉程度。</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3、现场查看验收抽样检查制度执行情况。</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218"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163</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07703</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同一批号的药品至少检查一个最小包装，但生产企业有特殊质量控制要求或者打开最小包装可能影响药品质量的，可不打开最小包装。</w:t>
            </w:r>
          </w:p>
        </w:tc>
        <w:tc>
          <w:tcPr>
            <w:tcW w:w="156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现场提问</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5507" w:type="dxa"/>
            <w:gridSpan w:val="4"/>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1、查阅企业的验收抽样规程。                                                               2、现场提问验收员，对企业验收抽样规则的熟悉程度。</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3、现场查看验收抽样检查制度执行情况。</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940"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164</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07704</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破损、污染、渗液、封条损坏等包装异常以及零货、拼箱的，应当开箱检查至最小包装。</w:t>
            </w:r>
          </w:p>
        </w:tc>
        <w:tc>
          <w:tcPr>
            <w:tcW w:w="156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现场提问</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5507" w:type="dxa"/>
            <w:gridSpan w:val="4"/>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1、查阅企业的验收抽样规程。                                                               2、现场提问验收员，对企业验收抽样规则的熟悉程度</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3、现场查看验收抽样检查制度执行情况。</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977"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165</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07705</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外包装及封签完整的原料药、实施批签发管理的生物制品，可不开箱检查。</w:t>
            </w:r>
          </w:p>
        </w:tc>
        <w:tc>
          <w:tcPr>
            <w:tcW w:w="156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现场提问</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5507" w:type="dxa"/>
            <w:gridSpan w:val="4"/>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1、查阅企业的验收抽样规程。                                                               2、现场提问验收员，对企业验收抽样规则的熟悉程度</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3、现场查看验收抽样检查制度执行情况。</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340"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166</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07801</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验收人员应当对抽样药品的外观、包装、标签、说明书以及相关的证明文件等逐一进行检查、核对。</w:t>
            </w:r>
          </w:p>
        </w:tc>
        <w:tc>
          <w:tcPr>
            <w:tcW w:w="156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现场提问</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5507" w:type="dxa"/>
            <w:gridSpan w:val="4"/>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1、验收员是否熟悉外观、包装、标签、说明书相关规定情况。</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2、验收检查归档的证明文件是否齐全。</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3、询问验收员发现品名、规格、包装、标签、说明书等</w:t>
            </w:r>
            <w:r>
              <w:rPr>
                <w:rFonts w:hint="eastAsia" w:asciiTheme="minorEastAsia" w:hAnsiTheme="minorEastAsia" w:cstheme="minorEastAsia"/>
                <w:i w:val="0"/>
                <w:color w:val="000000"/>
                <w:kern w:val="0"/>
                <w:sz w:val="24"/>
                <w:szCs w:val="24"/>
                <w:u w:val="none"/>
                <w:lang w:val="en-US" w:eastAsia="zh-CN" w:bidi="ar"/>
              </w:rPr>
              <w:t>不符合规定</w:t>
            </w:r>
            <w:r>
              <w:rPr>
                <w:rFonts w:hint="eastAsia" w:asciiTheme="minorEastAsia" w:hAnsiTheme="minorEastAsia" w:eastAsiaTheme="minorEastAsia" w:cstheme="minorEastAsia"/>
                <w:i w:val="0"/>
                <w:color w:val="000000"/>
                <w:kern w:val="0"/>
                <w:sz w:val="24"/>
                <w:szCs w:val="24"/>
                <w:u w:val="none"/>
                <w:lang w:val="en-US" w:eastAsia="zh-CN" w:bidi="ar"/>
              </w:rPr>
              <w:t>定，应该如何处理。</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913"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167</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07802</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验收结束后，应当将抽取的完好样品放回原包装箱，加封并标示。</w:t>
            </w:r>
          </w:p>
        </w:tc>
        <w:tc>
          <w:tcPr>
            <w:tcW w:w="156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现场提问</w:t>
            </w:r>
          </w:p>
        </w:tc>
        <w:tc>
          <w:tcPr>
            <w:tcW w:w="5507" w:type="dxa"/>
            <w:gridSpan w:val="4"/>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1、验收员是否熟悉外观、包装、标签、说明书相关规定情况。</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2、询问验收员验收结束后，应该如何处理。</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468"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168</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*07901  </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特殊管理的药品应当按照相关规定在专库或者专区内验收。</w:t>
            </w:r>
          </w:p>
        </w:tc>
        <w:tc>
          <w:tcPr>
            <w:tcW w:w="156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现场查看</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现场提问</w:t>
            </w:r>
          </w:p>
        </w:tc>
        <w:tc>
          <w:tcPr>
            <w:tcW w:w="5507" w:type="dxa"/>
            <w:gridSpan w:val="4"/>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1、检查特殊管理药品的仓库内是否有专门的验收区。</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2、提问验收人员特殊管理药品的验收地点，检查特殊管理药品是否在专库或在专区内进行。</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3、查到货运单核查验收时限是否货到即验。</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 xml:space="preserve">4、查特殊管理药品的验收记录是否双人验收。                                                     </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396"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169</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08001</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验收药品应当做好验收记录，包括药品的通用名称、剂型、规格、批准文号、批号、生产日期、有效期、生产厂商、供货单位、到货数量、到货日期、验收合格数量、验收结果等内容。</w:t>
            </w:r>
          </w:p>
        </w:tc>
        <w:tc>
          <w:tcPr>
            <w:tcW w:w="156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查看计算机系统</w:t>
            </w:r>
          </w:p>
        </w:tc>
        <w:tc>
          <w:tcPr>
            <w:tcW w:w="5507" w:type="dxa"/>
            <w:gridSpan w:val="4"/>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1、验收人员能否按规定进行药品质量验收，对照药品实物在系统采购记录的基础上录入药品的批号、生产日期、有效期、验收合格数量、验收结果等内容。</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2、确认后系统能否自动生成验收记录。</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047"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170</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08002</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中药材验收记录应当包括品名、产地、供货单位、到货数量、验收合格数量等内容。</w:t>
            </w:r>
          </w:p>
        </w:tc>
        <w:tc>
          <w:tcPr>
            <w:tcW w:w="156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无此项</w:t>
            </w:r>
          </w:p>
        </w:tc>
        <w:tc>
          <w:tcPr>
            <w:tcW w:w="5507" w:type="dxa"/>
            <w:gridSpan w:val="4"/>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无此项不检查</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无此项不检查</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513"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171</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08003</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中药饮片验收记录应当包括品名、规格、批号、产地、生产日期、生产厂商、供货单位、到货数量、验收合格数量等内容，实施批准文号管理的中药饮片还应当记录批准文号。</w:t>
            </w:r>
          </w:p>
        </w:tc>
        <w:tc>
          <w:tcPr>
            <w:tcW w:w="156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现场提问</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5507" w:type="dxa"/>
            <w:gridSpan w:val="4"/>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中药饮片验收记录内容是否符合要求，记录是否完整。</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969"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172</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08004</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验收不合格的应当注明不合格事项及处置措施。</w:t>
            </w:r>
          </w:p>
        </w:tc>
        <w:tc>
          <w:tcPr>
            <w:tcW w:w="156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现场提问</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5507" w:type="dxa"/>
            <w:gridSpan w:val="4"/>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验收记录中不合格药品原因分析及处置措施。记录内容是否符合要求。</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843"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lang w:val="en-US" w:eastAsia="zh-CN"/>
              </w:rPr>
            </w:pPr>
            <w:r>
              <w:rPr>
                <w:rFonts w:hint="eastAsia" w:asciiTheme="minorEastAsia" w:hAnsiTheme="minorEastAsia" w:eastAsiaTheme="minorEastAsia" w:cstheme="minorEastAsia"/>
                <w:i w:val="0"/>
                <w:color w:val="000000"/>
                <w:sz w:val="24"/>
                <w:szCs w:val="24"/>
                <w:u w:val="none"/>
                <w:lang w:val="en-US" w:eastAsia="zh-CN"/>
              </w:rPr>
              <w:t>173</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08005</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验收人员应当在验收记录上签署姓名和验收日期。</w:t>
            </w:r>
          </w:p>
        </w:tc>
        <w:tc>
          <w:tcPr>
            <w:tcW w:w="156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5507" w:type="dxa"/>
            <w:gridSpan w:val="4"/>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企业验收记录中验收人员是否签署姓名和验收日期。</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927"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lang w:val="en-US" w:eastAsia="zh-CN"/>
              </w:rPr>
            </w:pPr>
            <w:r>
              <w:rPr>
                <w:rFonts w:hint="eastAsia" w:asciiTheme="minorEastAsia" w:hAnsiTheme="minorEastAsia" w:eastAsiaTheme="minorEastAsia" w:cstheme="minorEastAsia"/>
                <w:i w:val="0"/>
                <w:color w:val="000000"/>
                <w:sz w:val="24"/>
                <w:szCs w:val="24"/>
                <w:u w:val="none"/>
                <w:lang w:val="en-US" w:eastAsia="zh-CN"/>
              </w:rPr>
              <w:t>174</w:t>
            </w:r>
          </w:p>
        </w:tc>
        <w:tc>
          <w:tcPr>
            <w:tcW w:w="784" w:type="dxa"/>
            <w:tcBorders>
              <w:tl2br w:val="nil"/>
              <w:tr2bl w:val="nil"/>
            </w:tcBorders>
            <w:vAlign w:val="center"/>
          </w:tcPr>
          <w:p>
            <w:pPr>
              <w:autoSpaceDE w:val="0"/>
              <w:autoSpaceDN w:val="0"/>
              <w:spacing w:line="320" w:lineRule="exact"/>
              <w:jc w:val="center"/>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color w:val="000000"/>
                <w:sz w:val="24"/>
                <w:szCs w:val="24"/>
              </w:rPr>
              <w:t>08101</w:t>
            </w:r>
          </w:p>
        </w:tc>
        <w:tc>
          <w:tcPr>
            <w:tcW w:w="3273" w:type="dxa"/>
            <w:gridSpan w:val="3"/>
            <w:tcBorders>
              <w:tl2br w:val="nil"/>
              <w:tr2bl w:val="nil"/>
            </w:tcBorders>
            <w:vAlign w:val="center"/>
          </w:tcPr>
          <w:p>
            <w:pPr>
              <w:autoSpaceDE w:val="0"/>
              <w:autoSpaceDN w:val="0"/>
              <w:spacing w:line="320" w:lineRule="exact"/>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color w:val="000000"/>
                <w:sz w:val="24"/>
                <w:szCs w:val="24"/>
              </w:rPr>
              <w:t>企业应当建立库存记录，验收合格的药品应当及时入库登记；验收不合格的，不得入库，并由质量管理部门处理。</w:t>
            </w:r>
          </w:p>
        </w:tc>
        <w:tc>
          <w:tcPr>
            <w:tcW w:w="156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现场提问</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5507" w:type="dxa"/>
            <w:gridSpan w:val="4"/>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1、验收员与保管员是否按规定交接手续。</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2、不合格药品或有其他质量疑问的药品的存放区域是否符合规定。</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3、验收员对不合格药品或有其他质量疑问的药品是否有向质量管理机构报告手续及质量管理机构是否有相应的处理结果。</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4、拒收药品有无记录。</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810"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lang w:val="en-US" w:eastAsia="zh-CN"/>
              </w:rPr>
            </w:pPr>
            <w:r>
              <w:rPr>
                <w:rFonts w:hint="eastAsia" w:asciiTheme="minorEastAsia" w:hAnsiTheme="minorEastAsia" w:eastAsiaTheme="minorEastAsia" w:cstheme="minorEastAsia"/>
                <w:i w:val="0"/>
                <w:color w:val="000000"/>
                <w:sz w:val="24"/>
                <w:szCs w:val="24"/>
                <w:u w:val="none"/>
                <w:lang w:val="en-US" w:eastAsia="zh-CN"/>
              </w:rPr>
              <w:t>175</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08201</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企业按《规范》规定进行药品直调的，可委托购货单位进行药品验收。</w:t>
            </w:r>
          </w:p>
        </w:tc>
        <w:tc>
          <w:tcPr>
            <w:tcW w:w="156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无此项</w:t>
            </w:r>
          </w:p>
        </w:tc>
        <w:tc>
          <w:tcPr>
            <w:tcW w:w="5507" w:type="dxa"/>
            <w:gridSpan w:val="4"/>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无此项不检查</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无此项不检查</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669"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176</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08202</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应当建立专门的直调药品验收记录。</w:t>
            </w:r>
          </w:p>
        </w:tc>
        <w:tc>
          <w:tcPr>
            <w:tcW w:w="156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无此项</w:t>
            </w:r>
          </w:p>
        </w:tc>
        <w:tc>
          <w:tcPr>
            <w:tcW w:w="5507" w:type="dxa"/>
            <w:gridSpan w:val="4"/>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无此项不检查</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无此项不检查</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843"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177</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08203</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验收当日应当将验收记录相关信息传递给直调企业。</w:t>
            </w:r>
          </w:p>
        </w:tc>
        <w:tc>
          <w:tcPr>
            <w:tcW w:w="156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无此项</w:t>
            </w:r>
          </w:p>
        </w:tc>
        <w:tc>
          <w:tcPr>
            <w:tcW w:w="5507" w:type="dxa"/>
            <w:gridSpan w:val="4"/>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无此项不检查</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无此项不检查</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08" w:hRule="atLeast"/>
        </w:trPr>
        <w:tc>
          <w:tcPr>
            <w:tcW w:w="15423" w:type="dxa"/>
            <w:gridSpan w:val="15"/>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储存与养护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08" w:hRule="atLeast"/>
        </w:trPr>
        <w:tc>
          <w:tcPr>
            <w:tcW w:w="15423" w:type="dxa"/>
            <w:gridSpan w:val="15"/>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b/>
                <w:i w:val="0"/>
                <w:color w:val="000000"/>
                <w:sz w:val="24"/>
                <w:szCs w:val="24"/>
                <w:u w:val="none"/>
                <w:lang w:val="en-US" w:eastAsia="zh-CN"/>
              </w:rPr>
              <w:t xml:space="preserve">                                                                            </w:t>
            </w:r>
            <w:r>
              <w:rPr>
                <w:rFonts w:hint="eastAsia" w:asciiTheme="minorEastAsia" w:hAnsiTheme="minorEastAsia" w:eastAsiaTheme="minorEastAsia" w:cstheme="minorEastAsia"/>
                <w:b/>
                <w:i w:val="0"/>
                <w:color w:val="000000"/>
                <w:sz w:val="24"/>
                <w:szCs w:val="24"/>
                <w:u w:val="none"/>
                <w:lang w:eastAsia="zh-CN"/>
              </w:rPr>
              <w:t>内审员：</w:t>
            </w:r>
            <w:r>
              <w:rPr>
                <w:rFonts w:hint="eastAsia" w:asciiTheme="minorEastAsia" w:hAnsiTheme="minorEastAsia" w:eastAsiaTheme="minorEastAsia" w:cstheme="minorEastAsia"/>
                <w:b/>
                <w:i w:val="0"/>
                <w:color w:val="000000"/>
                <w:sz w:val="24"/>
                <w:szCs w:val="24"/>
                <w:u w:val="none"/>
                <w:lang w:val="en-US" w:eastAsia="zh-CN"/>
              </w:rPr>
              <w:t xml:space="preserve">                     审核日期：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08"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序号</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条款号</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检查项目</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检查方式</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所对应检查内容</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检查结论</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整改意见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092"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178</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08301</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企业应当根据药品的质量特性对药品进行合理储存。</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现场查看</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1、查看温湿度显示及调控设施设备以及调控的有效性，检查温湿度监控探头设置位置是否合理。</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2、检查温湿度自动监测记录，查看是否按照温度要求储存药品。</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307"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179</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*08302</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企业应当按包装标示的温度要求储存药品，包装上没有标示具体温度的，按照《中华人民共和国药典》规定的贮藏要求进行储存。</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现场查看</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1、查看温湿度显示及调控设施设备以及调控的有效性，检查温湿度监控探头设置位置是否合理。</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2、检查温湿度自动监测记录，查看是否按照温度要求储存药品。</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995"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180</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08303</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储存药品相对湿度为35%～75%。</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现场查看</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1、查看温湿度显示及调控设施设备以及调控的有效性，检查温湿度监控探头设置位置是否合理。</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 xml:space="preserve">2、检查温湿度自动监测记录，查看是否按照湿度要求储存药品。  </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120"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181</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08304</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在人工作业的库房储存药品，按质量状态实行色标管理：合格药品为绿色，不合格药品为红色，待确定药品为黄色。</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现场查看</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查看库区色标管理，不同质量状态的药品是否储存在相应色标区域。</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713"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182</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08305</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储存药品应当按照要求采取避光、遮光、通风、防潮、防虫、防鼠等措施。</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现场查看</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遮光、通风、防潮、防虫、防鼠等设施设备是否齐全有效。</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834"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183</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08306</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搬运和堆码药品应当严格按照外包装标示要求规范操作，堆码高度符合包装图示要求，避免损坏药品包装。</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现场查看</w:t>
            </w:r>
          </w:p>
        </w:tc>
        <w:tc>
          <w:tcPr>
            <w:tcW w:w="4994" w:type="dxa"/>
            <w:gridSpan w:val="2"/>
            <w:tcBorders>
              <w:tl2br w:val="nil"/>
              <w:tr2bl w:val="nil"/>
            </w:tcBorders>
            <w:vAlign w:val="center"/>
          </w:tcPr>
          <w:p>
            <w:pPr>
              <w:keepNext w:val="0"/>
              <w:keepLines w:val="0"/>
              <w:pageBreakBefore w:val="0"/>
              <w:widowControl/>
              <w:numPr>
                <w:ilvl w:val="0"/>
                <w:numId w:val="9"/>
              </w:numPr>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 xml:space="preserve">药品在搬运和堆码时，是否按外包装标识要求进行操作。                                        </w:t>
            </w:r>
          </w:p>
          <w:p>
            <w:pPr>
              <w:keepNext w:val="0"/>
              <w:keepLines w:val="0"/>
              <w:pageBreakBefore w:val="0"/>
              <w:widowControl/>
              <w:numPr>
                <w:ilvl w:val="0"/>
                <w:numId w:val="9"/>
              </w:numPr>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库存药品堆码是否存在不符合外包装标识要求的情况。</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707"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184</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*08307 </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药品按批号堆码，不同批号的药品不得混垛。</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现场查看</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药品堆码是否符合要求，是否存在混批堆码。</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238"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185</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*08308</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药品堆码垛间距不小于5厘米，与库房内墙、顶、温度调控设备及管道等设施间距不小于30厘米，与地面间距不小于10厘米。</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现场查看</w:t>
            </w:r>
          </w:p>
        </w:tc>
        <w:tc>
          <w:tcPr>
            <w:tcW w:w="4994" w:type="dxa"/>
            <w:gridSpan w:val="2"/>
            <w:tcBorders>
              <w:tl2br w:val="nil"/>
              <w:tr2bl w:val="nil"/>
            </w:tcBorders>
            <w:vAlign w:val="center"/>
          </w:tcPr>
          <w:p>
            <w:pPr>
              <w:keepNext w:val="0"/>
              <w:keepLines w:val="0"/>
              <w:pageBreakBefore w:val="0"/>
              <w:widowControl/>
              <w:numPr>
                <w:ilvl w:val="0"/>
                <w:numId w:val="10"/>
              </w:numPr>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药品码放位置及其垛间空间距离是否符合规定。</w:t>
            </w:r>
          </w:p>
          <w:p>
            <w:pPr>
              <w:keepNext w:val="0"/>
              <w:keepLines w:val="0"/>
              <w:pageBreakBefore w:val="0"/>
              <w:widowControl/>
              <w:numPr>
                <w:ilvl w:val="0"/>
                <w:numId w:val="10"/>
              </w:numPr>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冷库、冷藏车内药品堆放是否合规。</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855"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186</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*08309</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药品与非药品、外用药与其他药品分开存放。</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现场查看</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药品与非药品、内用药与外用药是否有混放现象。</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633"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187</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*08310</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中药材和中药饮片分库存放。</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现场查看</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中药材、中药饮片是否分库存放。</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789"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188</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*08311</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特殊管理的药品应当按照国家有关规定储存。</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现场查看</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第二类精神药品、蛋白同化制剂及肽类激素应有专库或专柜存放。</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146"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189</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08312</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拆除外包装的零货药品应当集中存放。</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现场查看</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1、检查拆除外包装零货药品是否集中存放在零货区。</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 xml:space="preserve">2、检查零货区货架上药品与非药品、外用药与其它药品是否分开存放。                              </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3、拆除外包装的零货药品是否按批号集中存放。</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880"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190</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08313</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储存药品的货架、托盘等设施设备应当保持清洁，无破损和杂物堆放。</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现场查看</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查看库区货架是否干净整洁、货垫完好无损，是否存在与储存作业无关的物品。</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752"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191</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08314</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未经批准的人员不得进入储存作业区。</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现场提问</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查看企业是否建立人员出入库房的管理制度。</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315"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192</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08315</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储存作业区内的人员不得有影响药品质量和安全的行为。</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现场查看</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储存作业区内的人员应当按照储存作业工作程序进行作业，不得有影响质量和安全的行为。在储存作业区内的人员不得有吸烟、饮酒、就餐、洗漱、嬉戏、打闹以及碰撞、踩踏、污染药品等行为。</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808"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193</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08316</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药品储存作业区内不得存放与储存管理无关的物品。</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现场查看</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检查各个库房或库区是否有无关物品。</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508"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194</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08401</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养护人员应当根据库房条件、外部环境、药品质量特性等对药品进行养护</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现场提问</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1、企业是否有药品储存管理或养护管理、药品养护人员岗位职责等文件规定。                                                    2、药品养护人员对药品储存管理或养护管理的相关规定是否熟悉。                         </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3、药品养护人员对岗位职责是否熟悉。</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378"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195</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08402</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养护人员应当指导和督促储存人员对药品进行合理储存与作业。 </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现场提问</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1、药品养护人员是否对储存人员合理地储存药品进行了指导。                                                                                2、药品养护人员和储存人员是否知晓怎样合理地储存药品。</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807"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196</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08403</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养护人员应当检查并改善储存条件、防护措施、卫生环境。</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1、药品养护人员是否有检查的工作记录。                                                          2、药品养护人员是否对发现问题情况进行报告和记录。   </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930"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197</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*08404</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养护人员应当对库房温湿度进行有效监测、调控。</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1、养护员工作职责是否有对库房温湿度进行有效监测、调控。</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2、温湿度设施设备是否符合要求。</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170"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198</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08405</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养护人员应当按照养护计划对库存药品的外观、包装等质量状况进行检查，并建立养护记录。</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查看计算机系统</w:t>
            </w:r>
          </w:p>
        </w:tc>
        <w:tc>
          <w:tcPr>
            <w:tcW w:w="4994" w:type="dxa"/>
            <w:gridSpan w:val="2"/>
            <w:tcBorders>
              <w:tl2br w:val="nil"/>
              <w:tr2bl w:val="nil"/>
            </w:tcBorders>
            <w:vAlign w:val="center"/>
          </w:tcPr>
          <w:p>
            <w:pPr>
              <w:keepNext w:val="0"/>
              <w:keepLines w:val="0"/>
              <w:pageBreakBefore w:val="0"/>
              <w:widowControl/>
              <w:numPr>
                <w:ilvl w:val="0"/>
                <w:numId w:val="11"/>
              </w:numPr>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 xml:space="preserve">是否按养护计划对药品质量状况进行检查，并建立记录，其记录内容是否符合要求。 </w:t>
            </w:r>
          </w:p>
          <w:p>
            <w:pPr>
              <w:keepNext w:val="0"/>
              <w:keepLines w:val="0"/>
              <w:pageBreakBefore w:val="0"/>
              <w:widowControl/>
              <w:numPr>
                <w:ilvl w:val="0"/>
                <w:numId w:val="11"/>
              </w:numPr>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是否对在库冷藏药品进行重点养护检查。</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020"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199</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08406</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养护人员应当对储存条件有特殊要求的或者有效期较短的品种进行重点养护。</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查看计算机系统</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1、是否有重点养护计划和品种目录，实物与记录是否相符。                                            2、抽查重点品种养护品种记录情况。</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139"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200</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*08407  </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养护人员发现有问题的药品应当及时在计算机系统中锁定和记录，并通知质量管理部门处理。</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查看计算机系统</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1、发现有问题药品，从发现、处理问题的记录中查上报是否及时，处理是否及时。              </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2、在计算机系统中是否有处理记录和停止销售发货的记录。</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883"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201</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08408</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养护人员应当对中药材和中药饮片按其特性采取有效方法进行养护并记录，所采取的养护方法不得对药品造成污染。</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现场查看</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查看养护记录</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1、是否根据中药材和中药饮片的特性和包装制定了养护方法、时限和计划。                         </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 xml:space="preserve">2、现储存的中药材和中药饮片有否发霉、虫蛀等情况。                                                     3、养护中药材和中药饮片的方法、必需用具和记录是否符合要求。   </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 xml:space="preserve">4、对包装严密的中药饮片，不宜采用熏蒸、加热等方法，应采用冷藏、避光等有效的养护措施。                                                              </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224"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202</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08409</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养护人员应当定期汇总、分析养护信息。</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1、药品养护管理制度对养护人员定期汇总、分析养护信息是否有规定。                              </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2、养护人员是否有定期养护汇总、分析报告。                                                 3、养护报告内容是否符合要求。</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539"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203</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*08501  </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企业应当采用计算机系统对库存药品的有效期进行自动跟踪和控制，采取近效期预警及超过有效期自动锁定等措施，防止过期药品销售。</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现场查看</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查看计算机系统</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1、计算机业务系统是否能对库存药品的有效期进行跟踪和控制。</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2、计算机能否实现近效期预警，能否实现超有效期自动锁定及停售。</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3、随机抽取库内药品，检查其是否在有效期内，并能在计算机中检索。</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111"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204</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08601</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药品因破损而导致液体、气体、粉末泄漏时，应当迅速采取安全处理措施，防止对储存环境和其他药品造成污染。</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现场查看</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现场提问</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1、货柜和货架上是否有破损药品。</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2、询问相关人员药品因破损而导致液体、气体、粉末泄漏时的处理措施。</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11"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205</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*08701  </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对质量可疑的药品应当立即采取停售措施，并在计算机系统中锁定，同时报告质量管理部门确认。</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查看计算机系统</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1、计算机系统能否对经营过程中发现的质量有疑问药品进行控制。</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2、各岗位人员发现质量有疑问药品，按照本岗位操作权限实施锁定，并通知质量管理人员。</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3、被锁定药品是否由质量管理人员确认，不属于质量问题的，解除锁定，属于不合格药品的，由系统生成不合格记录。</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486"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206</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08702</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对存在质量问题的药品应当存放于标志明显的专用场所，并有效隔离，不得销售。</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现场查看</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查看计算机系统</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质量可疑的药品是否存放于专用场所，并有效隔离，设置明显标志。                   </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023"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207</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08703</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怀疑为假药的，及时报告药品监督管理部门。</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查看制度</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是否有此项规定</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213"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208</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*08704</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对存在质量问题的特殊管理的药品，应当按照国家有关规定处理。</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查看制度</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对存在质量问题的特殊管理药品，是否有及时报告药品监督管理部门并在其监督下进行处理。 </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462"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209</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*08705</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不合格药品的处理过程应当有完整的手续和记录。</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现场提问</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查看计算机系统</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1、询问相关岗位的质量管理人员对不合格药品管理是否了解。                             </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2、不合格药品的处理过程是否有完整的手续和记录。</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903"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lang w:val="en-US" w:eastAsia="zh-CN"/>
              </w:rPr>
            </w:pPr>
            <w:r>
              <w:rPr>
                <w:rFonts w:hint="eastAsia" w:asciiTheme="minorEastAsia" w:hAnsiTheme="minorEastAsia" w:eastAsiaTheme="minorEastAsia" w:cstheme="minorEastAsia"/>
                <w:i w:val="0"/>
                <w:color w:val="000000"/>
                <w:sz w:val="24"/>
                <w:szCs w:val="24"/>
                <w:u w:val="none"/>
                <w:lang w:val="en-US" w:eastAsia="zh-CN"/>
              </w:rPr>
              <w:t>210</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08706</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对不合格药品应当查明并分析原因，及时采取预防措施。</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1、是否对不合格药品的进行原因分析。                                                           2、是否制订预防措施。</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227"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lang w:val="en-US" w:eastAsia="zh-CN"/>
              </w:rPr>
            </w:pPr>
            <w:r>
              <w:rPr>
                <w:rFonts w:hint="eastAsia" w:asciiTheme="minorEastAsia" w:hAnsiTheme="minorEastAsia" w:eastAsiaTheme="minorEastAsia" w:cstheme="minorEastAsia"/>
                <w:i w:val="0"/>
                <w:color w:val="000000"/>
                <w:sz w:val="24"/>
                <w:szCs w:val="24"/>
                <w:u w:val="none"/>
                <w:lang w:val="en-US" w:eastAsia="zh-CN"/>
              </w:rPr>
              <w:t>211</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08801</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企业应当对库存药品定期盘点，做到账、货相符。</w:t>
            </w:r>
          </w:p>
        </w:tc>
        <w:tc>
          <w:tcPr>
            <w:tcW w:w="2079"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查看计算机系统</w:t>
            </w:r>
          </w:p>
        </w:tc>
        <w:tc>
          <w:tcPr>
            <w:tcW w:w="4994"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是否进行定期盘点，盘点记录是否符合要求。</w:t>
            </w:r>
          </w:p>
        </w:tc>
        <w:tc>
          <w:tcPr>
            <w:tcW w:w="1792"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29"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08" w:hRule="atLeast"/>
        </w:trPr>
        <w:tc>
          <w:tcPr>
            <w:tcW w:w="15423" w:type="dxa"/>
            <w:gridSpan w:val="15"/>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销售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08" w:hRule="atLeast"/>
        </w:trPr>
        <w:tc>
          <w:tcPr>
            <w:tcW w:w="15423" w:type="dxa"/>
            <w:gridSpan w:val="15"/>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b/>
                <w:i w:val="0"/>
                <w:color w:val="000000"/>
                <w:sz w:val="24"/>
                <w:szCs w:val="24"/>
                <w:u w:val="none"/>
                <w:lang w:val="en-US" w:eastAsia="zh-CN"/>
              </w:rPr>
              <w:t xml:space="preserve">                                                                            </w:t>
            </w:r>
            <w:r>
              <w:rPr>
                <w:rFonts w:hint="eastAsia" w:asciiTheme="minorEastAsia" w:hAnsiTheme="minorEastAsia" w:eastAsiaTheme="minorEastAsia" w:cstheme="minorEastAsia"/>
                <w:b/>
                <w:i w:val="0"/>
                <w:color w:val="000000"/>
                <w:sz w:val="24"/>
                <w:szCs w:val="24"/>
                <w:u w:val="none"/>
                <w:lang w:eastAsia="zh-CN"/>
              </w:rPr>
              <w:t>内审员：</w:t>
            </w:r>
            <w:r>
              <w:rPr>
                <w:rFonts w:hint="eastAsia" w:asciiTheme="minorEastAsia" w:hAnsiTheme="minorEastAsia" w:eastAsiaTheme="minorEastAsia" w:cstheme="minorEastAsia"/>
                <w:b/>
                <w:i w:val="0"/>
                <w:color w:val="000000"/>
                <w:sz w:val="24"/>
                <w:szCs w:val="24"/>
                <w:u w:val="none"/>
                <w:lang w:val="en-US" w:eastAsia="zh-CN"/>
              </w:rPr>
              <w:t xml:space="preserve">                     审核日期：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08"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序号</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条款号</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检查项目</w:t>
            </w:r>
          </w:p>
        </w:tc>
        <w:tc>
          <w:tcPr>
            <w:tcW w:w="2060"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检查方式</w:t>
            </w:r>
          </w:p>
        </w:tc>
        <w:tc>
          <w:tcPr>
            <w:tcW w:w="5049" w:type="dxa"/>
            <w:gridSpan w:val="4"/>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所对应检查内容</w:t>
            </w:r>
          </w:p>
        </w:tc>
        <w:tc>
          <w:tcPr>
            <w:tcW w:w="1775"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检查结论</w:t>
            </w:r>
          </w:p>
        </w:tc>
        <w:tc>
          <w:tcPr>
            <w:tcW w:w="191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整改意见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067"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lang w:val="en-US" w:eastAsia="zh-CN"/>
              </w:rPr>
            </w:pPr>
            <w:r>
              <w:rPr>
                <w:rFonts w:hint="eastAsia" w:asciiTheme="minorEastAsia" w:hAnsiTheme="minorEastAsia" w:eastAsiaTheme="minorEastAsia" w:cstheme="minorEastAsia"/>
                <w:i w:val="0"/>
                <w:color w:val="000000"/>
                <w:sz w:val="24"/>
                <w:szCs w:val="24"/>
                <w:u w:val="none"/>
                <w:lang w:val="en-US" w:eastAsia="zh-CN"/>
              </w:rPr>
              <w:t>212</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*08901  </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企业应当将药品销售给合法的购货单位，并对购货单位的证明文件、采购人员及提货人员的身份证明进行核实，保证药品销售流向真实、合法。</w:t>
            </w:r>
          </w:p>
        </w:tc>
        <w:tc>
          <w:tcPr>
            <w:tcW w:w="2060"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5049" w:type="dxa"/>
            <w:gridSpan w:val="4"/>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1、企业是否有药品销售管理制度或规程。</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2、是否有购货单位合法性审查制度。</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3、购货单位提供的证明文件内容是否齐全，档案资料是否符合要求。</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4、购货单位提供的采购人员、提货人员身份证明文件是否符合要求。</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5、核实资料的核实记录。</w:t>
            </w:r>
          </w:p>
        </w:tc>
        <w:tc>
          <w:tcPr>
            <w:tcW w:w="1775"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1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655"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lang w:val="en-US" w:eastAsia="zh-CN"/>
              </w:rPr>
            </w:pPr>
            <w:r>
              <w:rPr>
                <w:rFonts w:hint="eastAsia" w:asciiTheme="minorEastAsia" w:hAnsiTheme="minorEastAsia" w:eastAsiaTheme="minorEastAsia" w:cstheme="minorEastAsia"/>
                <w:i w:val="0"/>
                <w:color w:val="000000"/>
                <w:sz w:val="24"/>
                <w:szCs w:val="24"/>
                <w:u w:val="none"/>
                <w:lang w:val="en-US" w:eastAsia="zh-CN"/>
              </w:rPr>
              <w:t>213</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*09001</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企业应当严格审核购货单位的生产范围、经营范围或者诊疗范围，并按照相应的范围销售药品。</w:t>
            </w:r>
          </w:p>
        </w:tc>
        <w:tc>
          <w:tcPr>
            <w:tcW w:w="2060"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查看计算机系统</w:t>
            </w:r>
          </w:p>
        </w:tc>
        <w:tc>
          <w:tcPr>
            <w:tcW w:w="5049" w:type="dxa"/>
            <w:gridSpan w:val="4"/>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1、核查生产企业的《药品生产许可证》、经营企业的《药品经营许可证》以及医疗机构的《医疗机构执业许可证》的真实性和有效性。</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2、从药品销售记录中抽取若干个品种，检查对应购货单位的资质，查看是否超范围经营。</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3、随机对质管人员进行购货单位资质审核情况的询问。</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3、检查企业的信息系统，能否将销售客户的相关信息录入计算机管理系统，能否控制超范围销售现象的发生。</w:t>
            </w:r>
          </w:p>
        </w:tc>
        <w:tc>
          <w:tcPr>
            <w:tcW w:w="1775"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1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701"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lang w:val="en-US" w:eastAsia="zh-CN"/>
              </w:rPr>
            </w:pPr>
            <w:r>
              <w:rPr>
                <w:rFonts w:hint="eastAsia" w:asciiTheme="minorEastAsia" w:hAnsiTheme="minorEastAsia" w:eastAsiaTheme="minorEastAsia" w:cstheme="minorEastAsia"/>
                <w:i w:val="0"/>
                <w:color w:val="000000"/>
                <w:sz w:val="24"/>
                <w:szCs w:val="24"/>
                <w:u w:val="none"/>
                <w:lang w:val="en-US" w:eastAsia="zh-CN"/>
              </w:rPr>
              <w:t>214</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**09101  </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企业销售药品应当如实开具发票，做到票、账、货、款一致。</w:t>
            </w:r>
          </w:p>
        </w:tc>
        <w:tc>
          <w:tcPr>
            <w:tcW w:w="2060"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5049" w:type="dxa"/>
            <w:gridSpan w:val="4"/>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查看购进、销售是否有符合规定的票据。</w:t>
            </w:r>
          </w:p>
        </w:tc>
        <w:tc>
          <w:tcPr>
            <w:tcW w:w="1775"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1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643"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lang w:val="en-US" w:eastAsia="zh-CN"/>
              </w:rPr>
            </w:pPr>
            <w:r>
              <w:rPr>
                <w:rFonts w:hint="eastAsia" w:asciiTheme="minorEastAsia" w:hAnsiTheme="minorEastAsia" w:eastAsiaTheme="minorEastAsia" w:cstheme="minorEastAsia"/>
                <w:i w:val="0"/>
                <w:color w:val="000000"/>
                <w:sz w:val="24"/>
                <w:szCs w:val="24"/>
                <w:u w:val="none"/>
                <w:lang w:val="en-US" w:eastAsia="zh-CN"/>
              </w:rPr>
              <w:t>215</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09201</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企业应当做好药品销售记录，应当包括药品的通用名称、规格、剂型、批号、有效期、生产厂商、购货单位、销售数量、单价、金额、销售日期等内容。</w:t>
            </w:r>
          </w:p>
        </w:tc>
        <w:tc>
          <w:tcPr>
            <w:tcW w:w="2060"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查看计算机系统</w:t>
            </w:r>
          </w:p>
        </w:tc>
        <w:tc>
          <w:tcPr>
            <w:tcW w:w="5049" w:type="dxa"/>
            <w:gridSpan w:val="4"/>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1、销售订单确认后，计算机系统应自动生成销售记录。                                            </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 xml:space="preserve">2、药品销售记录的内容是否符合要求。     </w:t>
            </w:r>
          </w:p>
        </w:tc>
        <w:tc>
          <w:tcPr>
            <w:tcW w:w="1775"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1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184"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216</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09202</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中药材销售记录应当包括品名、规格、产地、购货单位、销售数量、单价、金额、销售日期等内容。</w:t>
            </w:r>
          </w:p>
        </w:tc>
        <w:tc>
          <w:tcPr>
            <w:tcW w:w="2060"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无此项</w:t>
            </w:r>
          </w:p>
        </w:tc>
        <w:tc>
          <w:tcPr>
            <w:tcW w:w="5049" w:type="dxa"/>
            <w:gridSpan w:val="4"/>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无此项不检查</w:t>
            </w:r>
          </w:p>
        </w:tc>
        <w:tc>
          <w:tcPr>
            <w:tcW w:w="1775"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无此项不检查</w:t>
            </w:r>
          </w:p>
        </w:tc>
        <w:tc>
          <w:tcPr>
            <w:tcW w:w="191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507"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217</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09203</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中药饮片销售记录应当包括品名、规格、批号、产地、生产厂商、购货单位、销售数量、单价、金额、销售日期等内容。</w:t>
            </w:r>
          </w:p>
        </w:tc>
        <w:tc>
          <w:tcPr>
            <w:tcW w:w="2060"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查看计算机系统</w:t>
            </w:r>
          </w:p>
        </w:tc>
        <w:tc>
          <w:tcPr>
            <w:tcW w:w="5049" w:type="dxa"/>
            <w:gridSpan w:val="4"/>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1、销售订单确认后，计算机系统应自动生成销售记录。                                            </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2、中药饮片药品销售记录的内容是否符合要求。                                                   3、依据药品销售记录，跟踪其销存数量，查验记录是否真实</w:t>
            </w:r>
          </w:p>
        </w:tc>
        <w:tc>
          <w:tcPr>
            <w:tcW w:w="1775"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1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969"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lang w:val="en-US" w:eastAsia="zh-CN"/>
              </w:rPr>
            </w:pPr>
            <w:r>
              <w:rPr>
                <w:rFonts w:hint="eastAsia" w:asciiTheme="minorEastAsia" w:hAnsiTheme="minorEastAsia" w:eastAsiaTheme="minorEastAsia" w:cstheme="minorEastAsia"/>
                <w:i w:val="0"/>
                <w:color w:val="000000"/>
                <w:sz w:val="24"/>
                <w:szCs w:val="24"/>
                <w:u w:val="none"/>
                <w:lang w:val="en-US" w:eastAsia="zh-CN"/>
              </w:rPr>
              <w:t>218</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09204</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按照《规范》规定进行药品直调的，应当建立专门的销售记录。</w:t>
            </w:r>
          </w:p>
        </w:tc>
        <w:tc>
          <w:tcPr>
            <w:tcW w:w="2060"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无此项</w:t>
            </w:r>
          </w:p>
        </w:tc>
        <w:tc>
          <w:tcPr>
            <w:tcW w:w="5049" w:type="dxa"/>
            <w:gridSpan w:val="4"/>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无此项不检查</w:t>
            </w:r>
          </w:p>
        </w:tc>
        <w:tc>
          <w:tcPr>
            <w:tcW w:w="1775"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无此项不检查</w:t>
            </w:r>
          </w:p>
        </w:tc>
        <w:tc>
          <w:tcPr>
            <w:tcW w:w="191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63"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lang w:val="en-US" w:eastAsia="zh-CN"/>
              </w:rPr>
            </w:pPr>
            <w:r>
              <w:rPr>
                <w:rFonts w:hint="eastAsia" w:asciiTheme="minorEastAsia" w:hAnsiTheme="minorEastAsia" w:eastAsiaTheme="minorEastAsia" w:cstheme="minorEastAsia"/>
                <w:i w:val="0"/>
                <w:color w:val="000000"/>
                <w:sz w:val="24"/>
                <w:szCs w:val="24"/>
                <w:u w:val="none"/>
                <w:lang w:val="en-US" w:eastAsia="zh-CN"/>
              </w:rPr>
              <w:t>219</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*09301  </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销售特殊管理的药品以及国家有专门管理要求的药品，应当严格按照国家有关规定执行。</w:t>
            </w:r>
          </w:p>
        </w:tc>
        <w:tc>
          <w:tcPr>
            <w:tcW w:w="2060"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5049" w:type="dxa"/>
            <w:gridSpan w:val="4"/>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1、是否建立特殊管理药品及国家有专门管理要求药品的销售制度。销售制度内容是否全面、规范、符合GSP规范及国家有关规定</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2、检查特殊药品，检查购货单位资质是否符合相关规定。</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3、随机特殊药品销售记录，跟踪追查特殊药品销售对象及其采购人员的资质、资料是否符合相关规定。</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4、核对原始收款凭证，检查是否存在特殊管理药品现金交易。</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5、销售记录内容、销售记录留存是否符合有关规定要求。</w:t>
            </w:r>
          </w:p>
        </w:tc>
        <w:tc>
          <w:tcPr>
            <w:tcW w:w="1775"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1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650" w:hRule="atLeast"/>
        </w:trPr>
        <w:tc>
          <w:tcPr>
            <w:tcW w:w="15423" w:type="dxa"/>
            <w:gridSpan w:val="15"/>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出库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650" w:hRule="atLeast"/>
        </w:trPr>
        <w:tc>
          <w:tcPr>
            <w:tcW w:w="15423" w:type="dxa"/>
            <w:gridSpan w:val="15"/>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b/>
                <w:i w:val="0"/>
                <w:color w:val="000000"/>
                <w:sz w:val="24"/>
                <w:szCs w:val="24"/>
                <w:u w:val="none"/>
                <w:lang w:val="en-US" w:eastAsia="zh-CN"/>
              </w:rPr>
              <w:t xml:space="preserve">                                                                            </w:t>
            </w:r>
            <w:r>
              <w:rPr>
                <w:rFonts w:hint="eastAsia" w:asciiTheme="minorEastAsia" w:hAnsiTheme="minorEastAsia" w:eastAsiaTheme="minorEastAsia" w:cstheme="minorEastAsia"/>
                <w:b/>
                <w:i w:val="0"/>
                <w:color w:val="000000"/>
                <w:sz w:val="24"/>
                <w:szCs w:val="24"/>
                <w:u w:val="none"/>
                <w:lang w:eastAsia="zh-CN"/>
              </w:rPr>
              <w:t>内审员：</w:t>
            </w:r>
            <w:r>
              <w:rPr>
                <w:rFonts w:hint="eastAsia" w:asciiTheme="minorEastAsia" w:hAnsiTheme="minorEastAsia" w:eastAsiaTheme="minorEastAsia" w:cstheme="minorEastAsia"/>
                <w:b/>
                <w:i w:val="0"/>
                <w:color w:val="000000"/>
                <w:sz w:val="24"/>
                <w:szCs w:val="24"/>
                <w:u w:val="none"/>
                <w:lang w:val="en-US" w:eastAsia="zh-CN"/>
              </w:rPr>
              <w:t xml:space="preserve">                     审核日期：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08"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序号</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条款号</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检查项目</w:t>
            </w:r>
          </w:p>
        </w:tc>
        <w:tc>
          <w:tcPr>
            <w:tcW w:w="2060"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检查方式</w:t>
            </w:r>
          </w:p>
        </w:tc>
        <w:tc>
          <w:tcPr>
            <w:tcW w:w="5049" w:type="dxa"/>
            <w:gridSpan w:val="4"/>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所对应检查内容</w:t>
            </w:r>
          </w:p>
        </w:tc>
        <w:tc>
          <w:tcPr>
            <w:tcW w:w="1775"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检查结论</w:t>
            </w:r>
          </w:p>
        </w:tc>
        <w:tc>
          <w:tcPr>
            <w:tcW w:w="191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整改意见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957"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220</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*09401  </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药品出库时应当对照销售记录进行复核。</w:t>
            </w:r>
          </w:p>
        </w:tc>
        <w:tc>
          <w:tcPr>
            <w:tcW w:w="2060"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查看计算机系统</w:t>
            </w:r>
          </w:p>
        </w:tc>
        <w:tc>
          <w:tcPr>
            <w:tcW w:w="5049" w:type="dxa"/>
            <w:gridSpan w:val="4"/>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1、药品出库管理制度或规程是否对药品出库复核建立记录提出明确要求。 </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2、是否建立药品出库复核记录。</w:t>
            </w:r>
          </w:p>
        </w:tc>
        <w:tc>
          <w:tcPr>
            <w:tcW w:w="1775"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1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683" w:hRule="atLeast"/>
        </w:trPr>
        <w:tc>
          <w:tcPr>
            <w:tcW w:w="572" w:type="dxa"/>
            <w:vMerge w:val="restar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221</w:t>
            </w:r>
          </w:p>
        </w:tc>
        <w:tc>
          <w:tcPr>
            <w:tcW w:w="784" w:type="dxa"/>
            <w:vMerge w:val="restar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*09402</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发现以下情况不得出库，并报告质量管理部门处理：</w:t>
            </w:r>
          </w:p>
        </w:tc>
        <w:tc>
          <w:tcPr>
            <w:tcW w:w="2060" w:type="dxa"/>
            <w:gridSpan w:val="2"/>
            <w:vMerge w:val="restar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查看现场</w:t>
            </w:r>
          </w:p>
        </w:tc>
        <w:tc>
          <w:tcPr>
            <w:tcW w:w="5049" w:type="dxa"/>
            <w:gridSpan w:val="4"/>
            <w:vMerge w:val="restar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检查药品出库复核现场操作人员是否将实物与出库（发货）指令或销售票据的药品信息进行对照，核对内容是否完全，现场有无不得出库的药品销售出库的情况。</w:t>
            </w:r>
          </w:p>
        </w:tc>
        <w:tc>
          <w:tcPr>
            <w:tcW w:w="1775" w:type="dxa"/>
            <w:gridSpan w:val="3"/>
            <w:vMerge w:val="restar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10" w:type="dxa"/>
            <w:vMerge w:val="restar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789" w:hRule="atLeast"/>
        </w:trPr>
        <w:tc>
          <w:tcPr>
            <w:tcW w:w="572"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784"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（一）药品包装出现破损、污染、封口不牢、衬垫不实、封条损坏等问题。</w:t>
            </w:r>
          </w:p>
        </w:tc>
        <w:tc>
          <w:tcPr>
            <w:tcW w:w="2060" w:type="dxa"/>
            <w:gridSpan w:val="2"/>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5049" w:type="dxa"/>
            <w:gridSpan w:val="4"/>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left"/>
              <w:outlineLvl w:val="9"/>
              <w:rPr>
                <w:rFonts w:hint="eastAsia" w:asciiTheme="minorEastAsia" w:hAnsiTheme="minorEastAsia" w:eastAsiaTheme="minorEastAsia" w:cstheme="minorEastAsia"/>
                <w:i w:val="0"/>
                <w:color w:val="000000"/>
                <w:sz w:val="24"/>
                <w:szCs w:val="24"/>
                <w:u w:val="none"/>
              </w:rPr>
            </w:pPr>
          </w:p>
        </w:tc>
        <w:tc>
          <w:tcPr>
            <w:tcW w:w="1775" w:type="dxa"/>
            <w:gridSpan w:val="3"/>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c>
          <w:tcPr>
            <w:tcW w:w="1910" w:type="dxa"/>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736" w:hRule="atLeast"/>
        </w:trPr>
        <w:tc>
          <w:tcPr>
            <w:tcW w:w="572"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784"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（二）包装内有异常响动或者液体渗漏。</w:t>
            </w:r>
          </w:p>
        </w:tc>
        <w:tc>
          <w:tcPr>
            <w:tcW w:w="2060" w:type="dxa"/>
            <w:gridSpan w:val="2"/>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5049" w:type="dxa"/>
            <w:gridSpan w:val="4"/>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left"/>
              <w:outlineLvl w:val="9"/>
              <w:rPr>
                <w:rFonts w:hint="eastAsia" w:asciiTheme="minorEastAsia" w:hAnsiTheme="minorEastAsia" w:eastAsiaTheme="minorEastAsia" w:cstheme="minorEastAsia"/>
                <w:i w:val="0"/>
                <w:color w:val="000000"/>
                <w:sz w:val="24"/>
                <w:szCs w:val="24"/>
                <w:u w:val="none"/>
              </w:rPr>
            </w:pPr>
          </w:p>
        </w:tc>
        <w:tc>
          <w:tcPr>
            <w:tcW w:w="1775" w:type="dxa"/>
            <w:gridSpan w:val="3"/>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1910" w:type="dxa"/>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769" w:hRule="atLeast"/>
        </w:trPr>
        <w:tc>
          <w:tcPr>
            <w:tcW w:w="572"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784"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（三）标签脱落、字迹模糊不清或者标识内容与实物不符。</w:t>
            </w:r>
          </w:p>
        </w:tc>
        <w:tc>
          <w:tcPr>
            <w:tcW w:w="2060" w:type="dxa"/>
            <w:gridSpan w:val="2"/>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5049" w:type="dxa"/>
            <w:gridSpan w:val="4"/>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left"/>
              <w:outlineLvl w:val="9"/>
              <w:rPr>
                <w:rFonts w:hint="eastAsia" w:asciiTheme="minorEastAsia" w:hAnsiTheme="minorEastAsia" w:eastAsiaTheme="minorEastAsia" w:cstheme="minorEastAsia"/>
                <w:i w:val="0"/>
                <w:color w:val="000000"/>
                <w:sz w:val="24"/>
                <w:szCs w:val="24"/>
                <w:u w:val="none"/>
              </w:rPr>
            </w:pPr>
          </w:p>
        </w:tc>
        <w:tc>
          <w:tcPr>
            <w:tcW w:w="1775" w:type="dxa"/>
            <w:gridSpan w:val="3"/>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1910" w:type="dxa"/>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97" w:hRule="atLeast"/>
        </w:trPr>
        <w:tc>
          <w:tcPr>
            <w:tcW w:w="572"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784"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（四）药品已超过有效期。</w:t>
            </w:r>
          </w:p>
        </w:tc>
        <w:tc>
          <w:tcPr>
            <w:tcW w:w="2060" w:type="dxa"/>
            <w:gridSpan w:val="2"/>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5049" w:type="dxa"/>
            <w:gridSpan w:val="4"/>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left"/>
              <w:outlineLvl w:val="9"/>
              <w:rPr>
                <w:rFonts w:hint="eastAsia" w:asciiTheme="minorEastAsia" w:hAnsiTheme="minorEastAsia" w:eastAsiaTheme="minorEastAsia" w:cstheme="minorEastAsia"/>
                <w:i w:val="0"/>
                <w:color w:val="000000"/>
                <w:sz w:val="24"/>
                <w:szCs w:val="24"/>
                <w:u w:val="none"/>
              </w:rPr>
            </w:pPr>
          </w:p>
        </w:tc>
        <w:tc>
          <w:tcPr>
            <w:tcW w:w="1775" w:type="dxa"/>
            <w:gridSpan w:val="3"/>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1910" w:type="dxa"/>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698" w:hRule="atLeast"/>
        </w:trPr>
        <w:tc>
          <w:tcPr>
            <w:tcW w:w="572"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784"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（五）其他异常情况的药品。</w:t>
            </w:r>
          </w:p>
        </w:tc>
        <w:tc>
          <w:tcPr>
            <w:tcW w:w="2060" w:type="dxa"/>
            <w:gridSpan w:val="2"/>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5049" w:type="dxa"/>
            <w:gridSpan w:val="4"/>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left"/>
              <w:outlineLvl w:val="9"/>
              <w:rPr>
                <w:rFonts w:hint="eastAsia" w:asciiTheme="minorEastAsia" w:hAnsiTheme="minorEastAsia" w:eastAsiaTheme="minorEastAsia" w:cstheme="minorEastAsia"/>
                <w:i w:val="0"/>
                <w:color w:val="000000"/>
                <w:sz w:val="24"/>
                <w:szCs w:val="24"/>
                <w:u w:val="none"/>
              </w:rPr>
            </w:pPr>
          </w:p>
        </w:tc>
        <w:tc>
          <w:tcPr>
            <w:tcW w:w="1775" w:type="dxa"/>
            <w:gridSpan w:val="3"/>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Theme="minorEastAsia" w:hAnsiTheme="minorEastAsia" w:eastAsiaTheme="minorEastAsia" w:cstheme="minorEastAsia"/>
                <w:i w:val="0"/>
                <w:color w:val="000000"/>
                <w:sz w:val="24"/>
                <w:szCs w:val="24"/>
                <w:u w:val="none"/>
              </w:rPr>
            </w:pPr>
          </w:p>
        </w:tc>
        <w:tc>
          <w:tcPr>
            <w:tcW w:w="1910" w:type="dxa"/>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512"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222</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09501</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药品出库复核应当建立记录，包括购货单位、药品的通用名称、剂型、规格、数量、批号、有效期、生产厂商、出库日期、质量状况和复核人员等内容。</w:t>
            </w:r>
          </w:p>
        </w:tc>
        <w:tc>
          <w:tcPr>
            <w:tcW w:w="2060"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查看计算机系统</w:t>
            </w:r>
          </w:p>
        </w:tc>
        <w:tc>
          <w:tcPr>
            <w:tcW w:w="5049" w:type="dxa"/>
            <w:gridSpan w:val="4"/>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1、药品出库管理制度或规程是否对药品出库复核建立记录提出明确要求。 </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2、查看药品出库复核记录。</w:t>
            </w:r>
          </w:p>
        </w:tc>
        <w:tc>
          <w:tcPr>
            <w:tcW w:w="1775"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1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024"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223</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*09601  </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特殊管理的药品出库应当按照有关规定进行复核。</w:t>
            </w:r>
          </w:p>
        </w:tc>
        <w:tc>
          <w:tcPr>
            <w:tcW w:w="2060"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查看记录</w:t>
            </w:r>
          </w:p>
        </w:tc>
        <w:tc>
          <w:tcPr>
            <w:tcW w:w="5049" w:type="dxa"/>
            <w:gridSpan w:val="4"/>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检查是否有进行双人复核。</w:t>
            </w:r>
          </w:p>
        </w:tc>
        <w:tc>
          <w:tcPr>
            <w:tcW w:w="1775"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1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007"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224</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*09701  </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药品拼箱发货的代用包装箱应当有醒目的拼箱标志。</w:t>
            </w:r>
          </w:p>
        </w:tc>
        <w:tc>
          <w:tcPr>
            <w:tcW w:w="2060"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现场查看</w:t>
            </w:r>
          </w:p>
        </w:tc>
        <w:tc>
          <w:tcPr>
            <w:tcW w:w="5049" w:type="dxa"/>
            <w:gridSpan w:val="4"/>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拼箱发货的代用包装箱上是否贴有或标有醒目的拼箱标志。</w:t>
            </w:r>
          </w:p>
        </w:tc>
        <w:tc>
          <w:tcPr>
            <w:tcW w:w="1775"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1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339"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225</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*09801  </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药品出库时应当附加盖企业药品出库专用章原印章的随货同行单（票）。</w:t>
            </w:r>
          </w:p>
        </w:tc>
        <w:tc>
          <w:tcPr>
            <w:tcW w:w="2060"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现场查看</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查看计算机系统</w:t>
            </w:r>
            <w:r>
              <w:rPr>
                <w:rFonts w:hint="eastAsia" w:asciiTheme="minorEastAsia" w:hAnsiTheme="minorEastAsia" w:eastAsiaTheme="minorEastAsia" w:cstheme="minorEastAsia"/>
                <w:i w:val="0"/>
                <w:color w:val="000000"/>
                <w:kern w:val="0"/>
                <w:sz w:val="24"/>
                <w:szCs w:val="24"/>
                <w:u w:val="none"/>
                <w:lang w:val="en-US" w:eastAsia="zh-CN" w:bidi="ar"/>
              </w:rPr>
              <w:br w:type="textWrapping"/>
            </w:r>
          </w:p>
        </w:tc>
        <w:tc>
          <w:tcPr>
            <w:tcW w:w="5049" w:type="dxa"/>
            <w:gridSpan w:val="4"/>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1、药品出库时是否附加盖企业药品出库专用章原印章的随货同行票据。</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2、随货同行票据是否注明购货单位、药品信息、发货数量、发货日期等，是否与实际发货药品信息相符。</w:t>
            </w:r>
          </w:p>
        </w:tc>
        <w:tc>
          <w:tcPr>
            <w:tcW w:w="1775"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1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515"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226</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09802</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按照《规范》规定直调药品的，直调药品出库时，由供货单位开具两份随货同行单（票），分别发往直调企业和购货单位。随货同行单（票）应当包括直调企业名称、供货单位、生产厂商、药品的通用名称、剂型、规格、批号、数量、收货单位、收货地址、发货日期等内容，并加盖供货单位药品出库专用章原印章。</w:t>
            </w:r>
          </w:p>
        </w:tc>
        <w:tc>
          <w:tcPr>
            <w:tcW w:w="2060"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无此项</w:t>
            </w:r>
          </w:p>
        </w:tc>
        <w:tc>
          <w:tcPr>
            <w:tcW w:w="5049" w:type="dxa"/>
            <w:gridSpan w:val="4"/>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无此项不检查</w:t>
            </w:r>
          </w:p>
        </w:tc>
        <w:tc>
          <w:tcPr>
            <w:tcW w:w="1775"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无此项不检查</w:t>
            </w:r>
          </w:p>
        </w:tc>
        <w:tc>
          <w:tcPr>
            <w:tcW w:w="191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701"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227</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09901</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冷藏、冷冻药品的装箱、装车等项作业，应当由专人负责。</w:t>
            </w:r>
          </w:p>
        </w:tc>
        <w:tc>
          <w:tcPr>
            <w:tcW w:w="2060"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现场提问</w:t>
            </w:r>
          </w:p>
        </w:tc>
        <w:tc>
          <w:tcPr>
            <w:tcW w:w="5049" w:type="dxa"/>
            <w:gridSpan w:val="4"/>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1、冷藏、冷冻药品的装箱、装车等项作业应由专人负责，并经过专门的培训。</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2、使用冷藏车运送冷藏、冷冻药品时，启运前是否按照经过验证的标准操作规程进行操作。</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3、使用保温箱运送冷藏药品时，是否按照规定的操作规程,进行药品装箱的操作。</w:t>
            </w:r>
          </w:p>
        </w:tc>
        <w:tc>
          <w:tcPr>
            <w:tcW w:w="1775"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1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701"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228</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09902</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车载冷藏箱或者保温箱在使用前应当达到相应的温度要求。</w:t>
            </w:r>
          </w:p>
        </w:tc>
        <w:tc>
          <w:tcPr>
            <w:tcW w:w="2060"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现场提问</w:t>
            </w:r>
          </w:p>
        </w:tc>
        <w:tc>
          <w:tcPr>
            <w:tcW w:w="5049" w:type="dxa"/>
            <w:gridSpan w:val="4"/>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1、使用冷藏箱、保温箱运送冷藏药品的，是否按照经过验证的标准操作规程,进行药品包装和装箱的操作。</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2、装箱前是否将冷藏箱、保温箱预热或预冷至符合药品包装标示的温度范围内。</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3、是否按照验证确定的条件，在保温箱内合理配备与温度控制及运输时限相适应的蓄冷剂。</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4、药品装箱后怎样进行操作。</w:t>
            </w:r>
          </w:p>
        </w:tc>
        <w:tc>
          <w:tcPr>
            <w:tcW w:w="1775"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1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673"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229</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*09903</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应当在冷藏环境下完成冷藏、冷冻药品的装箱、封箱工作。</w:t>
            </w:r>
          </w:p>
        </w:tc>
        <w:tc>
          <w:tcPr>
            <w:tcW w:w="2060"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现场查看</w:t>
            </w:r>
          </w:p>
        </w:tc>
        <w:tc>
          <w:tcPr>
            <w:tcW w:w="5049" w:type="dxa"/>
            <w:gridSpan w:val="4"/>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冷藏、冷冻药品的装箱、封箱是否在冷藏环境下完成。</w:t>
            </w:r>
          </w:p>
        </w:tc>
        <w:tc>
          <w:tcPr>
            <w:tcW w:w="1775"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1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048"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lang w:val="en-US" w:eastAsia="zh-CN"/>
              </w:rPr>
            </w:pPr>
            <w:r>
              <w:rPr>
                <w:rFonts w:hint="eastAsia" w:asciiTheme="minorEastAsia" w:hAnsiTheme="minorEastAsia" w:eastAsiaTheme="minorEastAsia" w:cstheme="minorEastAsia"/>
                <w:i w:val="0"/>
                <w:color w:val="000000"/>
                <w:sz w:val="24"/>
                <w:szCs w:val="24"/>
                <w:u w:val="none"/>
                <w:lang w:val="en-US" w:eastAsia="zh-CN"/>
              </w:rPr>
              <w:t>230</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09904</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装车前应当检查冷藏车辆的启动、运行状态，达到规定温度后方可装车。</w:t>
            </w:r>
          </w:p>
        </w:tc>
        <w:tc>
          <w:tcPr>
            <w:tcW w:w="2060"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现场查看</w:t>
            </w:r>
          </w:p>
        </w:tc>
        <w:tc>
          <w:tcPr>
            <w:tcW w:w="5049" w:type="dxa"/>
            <w:gridSpan w:val="4"/>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1、冷藏车在装车前是否检查车辆的启动、运行状态，查检查车辆的启动、运行状态记录。                                                            2、是否在达到规定温度后开始装车。</w:t>
            </w:r>
          </w:p>
        </w:tc>
        <w:tc>
          <w:tcPr>
            <w:tcW w:w="1775"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1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164"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lang w:val="en-US" w:eastAsia="zh-CN"/>
              </w:rPr>
            </w:pPr>
            <w:r>
              <w:rPr>
                <w:rFonts w:hint="eastAsia" w:asciiTheme="minorEastAsia" w:hAnsiTheme="minorEastAsia" w:eastAsiaTheme="minorEastAsia" w:cstheme="minorEastAsia"/>
                <w:i w:val="0"/>
                <w:color w:val="000000"/>
                <w:sz w:val="24"/>
                <w:szCs w:val="24"/>
                <w:u w:val="none"/>
                <w:lang w:val="en-US" w:eastAsia="zh-CN"/>
              </w:rPr>
              <w:t>231</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09905</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启运时应当做好运输记录，内容包括运输工具和启运时间等。</w:t>
            </w:r>
          </w:p>
        </w:tc>
        <w:tc>
          <w:tcPr>
            <w:tcW w:w="2060"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现场查看</w:t>
            </w:r>
          </w:p>
        </w:tc>
        <w:tc>
          <w:tcPr>
            <w:tcW w:w="5049" w:type="dxa"/>
            <w:gridSpan w:val="4"/>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配送药品前是否按规定填写运输记录，内容包括运输工具、启运时间、启运温度等。</w:t>
            </w:r>
            <w:r>
              <w:rPr>
                <w:rFonts w:hint="eastAsia" w:asciiTheme="minorEastAsia" w:hAnsiTheme="minorEastAsia" w:eastAsiaTheme="minorEastAsia" w:cstheme="minorEastAsia"/>
                <w:i w:val="0"/>
                <w:color w:val="000000"/>
                <w:kern w:val="0"/>
                <w:sz w:val="24"/>
                <w:szCs w:val="24"/>
                <w:u w:val="none"/>
                <w:lang w:val="en-US" w:eastAsia="zh-CN" w:bidi="ar"/>
              </w:rPr>
              <w:br w:type="textWrapping"/>
            </w:r>
          </w:p>
        </w:tc>
        <w:tc>
          <w:tcPr>
            <w:tcW w:w="1775"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1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08" w:hRule="atLeast"/>
        </w:trPr>
        <w:tc>
          <w:tcPr>
            <w:tcW w:w="15423" w:type="dxa"/>
            <w:gridSpan w:val="15"/>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运输与配送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08" w:hRule="atLeast"/>
        </w:trPr>
        <w:tc>
          <w:tcPr>
            <w:tcW w:w="15423" w:type="dxa"/>
            <w:gridSpan w:val="15"/>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b/>
                <w:i w:val="0"/>
                <w:color w:val="000000"/>
                <w:sz w:val="24"/>
                <w:szCs w:val="24"/>
                <w:u w:val="none"/>
                <w:lang w:val="en-US" w:eastAsia="zh-CN"/>
              </w:rPr>
              <w:t xml:space="preserve">                                                                            </w:t>
            </w:r>
            <w:r>
              <w:rPr>
                <w:rFonts w:hint="eastAsia" w:asciiTheme="minorEastAsia" w:hAnsiTheme="minorEastAsia" w:eastAsiaTheme="minorEastAsia" w:cstheme="minorEastAsia"/>
                <w:b/>
                <w:i w:val="0"/>
                <w:color w:val="000000"/>
                <w:sz w:val="24"/>
                <w:szCs w:val="24"/>
                <w:u w:val="none"/>
                <w:lang w:eastAsia="zh-CN"/>
              </w:rPr>
              <w:t>内审员：</w:t>
            </w:r>
            <w:r>
              <w:rPr>
                <w:rFonts w:hint="eastAsia" w:asciiTheme="minorEastAsia" w:hAnsiTheme="minorEastAsia" w:eastAsiaTheme="minorEastAsia" w:cstheme="minorEastAsia"/>
                <w:b/>
                <w:i w:val="0"/>
                <w:color w:val="000000"/>
                <w:sz w:val="24"/>
                <w:szCs w:val="24"/>
                <w:u w:val="none"/>
                <w:lang w:val="en-US" w:eastAsia="zh-CN"/>
              </w:rPr>
              <w:t xml:space="preserve">                     审核日期：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08"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序号</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条款号</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检查项目</w:t>
            </w:r>
          </w:p>
        </w:tc>
        <w:tc>
          <w:tcPr>
            <w:tcW w:w="2060"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检查方式</w:t>
            </w:r>
          </w:p>
        </w:tc>
        <w:tc>
          <w:tcPr>
            <w:tcW w:w="5049" w:type="dxa"/>
            <w:gridSpan w:val="4"/>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所对应检查内容</w:t>
            </w:r>
          </w:p>
        </w:tc>
        <w:tc>
          <w:tcPr>
            <w:tcW w:w="1775"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检查结论</w:t>
            </w:r>
          </w:p>
        </w:tc>
        <w:tc>
          <w:tcPr>
            <w:tcW w:w="191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整改意见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203"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232</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10001</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企业应当按照质量管理制度的要求，严格执行运输操作规程，并采取有效措施保证运输过程中的药品质量与安全。</w:t>
            </w:r>
          </w:p>
        </w:tc>
        <w:tc>
          <w:tcPr>
            <w:tcW w:w="2060"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现场提问</w:t>
            </w:r>
          </w:p>
        </w:tc>
        <w:tc>
          <w:tcPr>
            <w:tcW w:w="5049" w:type="dxa"/>
            <w:gridSpan w:val="4"/>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1、是否制定药品运输管理制度、药品运输操作规程、运输岗位工作人员岗位职责。</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2、运输岗位工作人员是否对药品运输管理制度、药品运输操作规程及其岗位职责熟悉。</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 xml:space="preserve">3、是否有保证药品在运输过程中质量安全的措施。                                                                  </w:t>
            </w:r>
          </w:p>
        </w:tc>
        <w:tc>
          <w:tcPr>
            <w:tcW w:w="1775"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1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100"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233</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10101</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运输药品，应当根据药品的包装、质量特性并针对车况、道路、天气等因素，选用适宜的运输工具，采取相应措施防止出现破损、污染等问题。</w:t>
            </w:r>
          </w:p>
        </w:tc>
        <w:tc>
          <w:tcPr>
            <w:tcW w:w="2060"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查看现场</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现场提问</w:t>
            </w:r>
          </w:p>
        </w:tc>
        <w:tc>
          <w:tcPr>
            <w:tcW w:w="5049" w:type="dxa"/>
            <w:gridSpan w:val="4"/>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1、查看药品运输车辆是否为密闭货车。</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2、如何防止出现破损、污染等问题</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3、提问在药品运输过程中如何保证质量安全。</w:t>
            </w:r>
          </w:p>
        </w:tc>
        <w:tc>
          <w:tcPr>
            <w:tcW w:w="1775"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1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720"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234</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*10201  </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发运药品时，应当检查运输工具，发现运输条件</w:t>
            </w:r>
            <w:r>
              <w:rPr>
                <w:rFonts w:hint="eastAsia" w:asciiTheme="minorEastAsia" w:hAnsiTheme="minorEastAsia" w:cstheme="minorEastAsia"/>
                <w:i w:val="0"/>
                <w:color w:val="000000"/>
                <w:kern w:val="0"/>
                <w:sz w:val="24"/>
                <w:szCs w:val="24"/>
                <w:u w:val="none"/>
                <w:lang w:val="en-US" w:eastAsia="zh-CN" w:bidi="ar"/>
              </w:rPr>
              <w:t>不符合规定</w:t>
            </w:r>
            <w:r>
              <w:rPr>
                <w:rFonts w:hint="eastAsia" w:asciiTheme="minorEastAsia" w:hAnsiTheme="minorEastAsia" w:eastAsiaTheme="minorEastAsia" w:cstheme="minorEastAsia"/>
                <w:i w:val="0"/>
                <w:color w:val="000000"/>
                <w:kern w:val="0"/>
                <w:sz w:val="24"/>
                <w:szCs w:val="24"/>
                <w:u w:val="none"/>
                <w:lang w:val="en-US" w:eastAsia="zh-CN" w:bidi="ar"/>
              </w:rPr>
              <w:t>定的，不得发运。</w:t>
            </w:r>
          </w:p>
        </w:tc>
        <w:tc>
          <w:tcPr>
            <w:tcW w:w="2060"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查看现场</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现场提问</w:t>
            </w:r>
          </w:p>
        </w:tc>
        <w:tc>
          <w:tcPr>
            <w:tcW w:w="5049" w:type="dxa"/>
            <w:gridSpan w:val="4"/>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1、药品运输人员在运送药品前，是否检查运输车辆。</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2、运输作业人员是否掌握运输过程注意事项、操作方法。</w:t>
            </w:r>
          </w:p>
        </w:tc>
        <w:tc>
          <w:tcPr>
            <w:tcW w:w="1775"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1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635"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235</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10202</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运输药品过程中，运载工具应当保持密闭。</w:t>
            </w:r>
          </w:p>
        </w:tc>
        <w:tc>
          <w:tcPr>
            <w:tcW w:w="2060"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检查车辆</w:t>
            </w:r>
          </w:p>
        </w:tc>
        <w:tc>
          <w:tcPr>
            <w:tcW w:w="5049" w:type="dxa"/>
            <w:gridSpan w:val="4"/>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查看运输工具能否保持密闭。</w:t>
            </w:r>
          </w:p>
        </w:tc>
        <w:tc>
          <w:tcPr>
            <w:tcW w:w="1775"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1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663"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236</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10301</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企业应当严格按照外包装标示的要求搬运、装卸药品。</w:t>
            </w:r>
          </w:p>
        </w:tc>
        <w:tc>
          <w:tcPr>
            <w:tcW w:w="2060"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现场提问</w:t>
            </w:r>
          </w:p>
        </w:tc>
        <w:tc>
          <w:tcPr>
            <w:tcW w:w="5049" w:type="dxa"/>
            <w:gridSpan w:val="4"/>
            <w:tcBorders>
              <w:tl2br w:val="nil"/>
              <w:tr2bl w:val="nil"/>
            </w:tcBorders>
            <w:vAlign w:val="center"/>
          </w:tcPr>
          <w:p>
            <w:pPr>
              <w:keepNext w:val="0"/>
              <w:keepLines w:val="0"/>
              <w:pageBreakBefore w:val="0"/>
              <w:widowControl/>
              <w:numPr>
                <w:ilvl w:val="0"/>
                <w:numId w:val="12"/>
              </w:numPr>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运输岗位人员搬运、装卸药品是否符合有规规定</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ind w:leftChars="0" w:right="0" w:right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2、运输岗位人员是否掌握相关外包装标志含义。</w:t>
            </w:r>
          </w:p>
        </w:tc>
        <w:tc>
          <w:tcPr>
            <w:tcW w:w="1775"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1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686"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237</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*10401  </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企业应当根据药品的温度控制要求，在运输过程中采取必要的保温或者冷藏、冷冻措施。</w:t>
            </w:r>
          </w:p>
        </w:tc>
        <w:tc>
          <w:tcPr>
            <w:tcW w:w="2060"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查看现场</w:t>
            </w:r>
          </w:p>
        </w:tc>
        <w:tc>
          <w:tcPr>
            <w:tcW w:w="5049" w:type="dxa"/>
            <w:gridSpan w:val="4"/>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1、冷藏车是否能自动记录温度，自动储存、导出或打印。</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2、保温箱内的电子温度计是否可以正常使用，温度记录数值是否可以导出。</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3、冷藏车、保温箱是否有年度的合格验证报告。</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4、电子温度计是否有年度检验合格证书。</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5、检查冷藏药品销售记录，检查运输记录单，查看运输过程是否有温度记录。</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6、保温箱等温度监控设备和软件系统是否符合要求。</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7、温度监控设备和软件系统是否有合格的验证报告。</w:t>
            </w:r>
          </w:p>
        </w:tc>
        <w:tc>
          <w:tcPr>
            <w:tcW w:w="1775"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1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655"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238</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10402</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运输过程中，药品不得直接接触冰袋、冰排等蓄冷剂，防止对药品质量造成影响。</w:t>
            </w:r>
          </w:p>
        </w:tc>
        <w:tc>
          <w:tcPr>
            <w:tcW w:w="2060"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查看现场</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现场提问</w:t>
            </w:r>
          </w:p>
        </w:tc>
        <w:tc>
          <w:tcPr>
            <w:tcW w:w="5049" w:type="dxa"/>
            <w:gridSpan w:val="4"/>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保温箱内是否使用隔热装置将药品与蓄冷剂进行隔离。                                           </w:t>
            </w:r>
          </w:p>
        </w:tc>
        <w:tc>
          <w:tcPr>
            <w:tcW w:w="1775"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1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265"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239</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*10501  </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在冷藏、冷冻药品运输途中，应当实时监测并记录冷藏车、冷藏箱或者保温箱内的温度数据。</w:t>
            </w:r>
          </w:p>
        </w:tc>
        <w:tc>
          <w:tcPr>
            <w:tcW w:w="2060"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查看现场</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现场提问</w:t>
            </w:r>
          </w:p>
        </w:tc>
        <w:tc>
          <w:tcPr>
            <w:tcW w:w="5049" w:type="dxa"/>
            <w:gridSpan w:val="4"/>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1、冷藏、冷冻药品运输过程中，是否实时采集、记录、上传冷藏车、冷藏箱或者保温箱内的温度数据。</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2、运输过程中温度超出规定范围时，温湿度自动监测系统能否实时发出报警指令，由相关人员查明原因，及时采取有效措施进行调控。             </w:t>
            </w:r>
          </w:p>
        </w:tc>
        <w:tc>
          <w:tcPr>
            <w:tcW w:w="1775"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1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140"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240</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*10601  </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企业应当制定冷藏、冷冻药品运输应当急预案，对运输途中可能发生的设备故障、异常天气影响、交通拥堵等突发事件，能够采取相应的应对措施。</w:t>
            </w:r>
          </w:p>
        </w:tc>
        <w:tc>
          <w:tcPr>
            <w:tcW w:w="2060"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现场提问</w:t>
            </w:r>
          </w:p>
        </w:tc>
        <w:tc>
          <w:tcPr>
            <w:tcW w:w="5049" w:type="dxa"/>
            <w:gridSpan w:val="4"/>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1、是否制订了冷藏药品运输应急预案。</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2、冷藏药品运输应急预案内容是否全面，措施是否可行。</w:t>
            </w:r>
          </w:p>
        </w:tc>
        <w:tc>
          <w:tcPr>
            <w:tcW w:w="1775"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1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347"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241</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*10701  </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企业委托其他单位运输药品的，应当对承运方运输药品的质量保障能力进行审计，索取运输车辆的相关资料，符合《规范》运输设施设备条件和要求的方可委托。</w:t>
            </w:r>
          </w:p>
        </w:tc>
        <w:tc>
          <w:tcPr>
            <w:tcW w:w="2060"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无此项</w:t>
            </w:r>
          </w:p>
        </w:tc>
        <w:tc>
          <w:tcPr>
            <w:tcW w:w="5049" w:type="dxa"/>
            <w:gridSpan w:val="4"/>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无此项不检查</w:t>
            </w:r>
          </w:p>
        </w:tc>
        <w:tc>
          <w:tcPr>
            <w:tcW w:w="1775"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无此项不检查</w:t>
            </w:r>
          </w:p>
        </w:tc>
        <w:tc>
          <w:tcPr>
            <w:tcW w:w="191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058"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242</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10801</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企业委托运输药品应当与承运方签订运输协议，明确药品质量责任、遵守运输操作规程和在途时限等内容。</w:t>
            </w:r>
          </w:p>
        </w:tc>
        <w:tc>
          <w:tcPr>
            <w:tcW w:w="2060"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无此项</w:t>
            </w:r>
          </w:p>
        </w:tc>
        <w:tc>
          <w:tcPr>
            <w:tcW w:w="5049" w:type="dxa"/>
            <w:gridSpan w:val="4"/>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无此项不检查</w:t>
            </w:r>
          </w:p>
        </w:tc>
        <w:tc>
          <w:tcPr>
            <w:tcW w:w="1775"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无此项不检查</w:t>
            </w:r>
          </w:p>
        </w:tc>
        <w:tc>
          <w:tcPr>
            <w:tcW w:w="191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118"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243</w:t>
            </w:r>
          </w:p>
        </w:tc>
        <w:tc>
          <w:tcPr>
            <w:tcW w:w="784" w:type="dxa"/>
            <w:tcBorders>
              <w:tl2br w:val="nil"/>
              <w:tr2bl w:val="nil"/>
            </w:tcBorders>
            <w:vAlign w:val="center"/>
          </w:tcPr>
          <w:p>
            <w:pPr>
              <w:autoSpaceDE w:val="0"/>
              <w:autoSpaceDN w:val="0"/>
              <w:spacing w:line="320" w:lineRule="exact"/>
              <w:jc w:val="center"/>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color w:val="000000"/>
                <w:sz w:val="24"/>
                <w:szCs w:val="24"/>
              </w:rPr>
              <w:t>10901</w:t>
            </w:r>
          </w:p>
        </w:tc>
        <w:tc>
          <w:tcPr>
            <w:tcW w:w="3273" w:type="dxa"/>
            <w:gridSpan w:val="3"/>
            <w:tcBorders>
              <w:tl2br w:val="nil"/>
              <w:tr2bl w:val="nil"/>
            </w:tcBorders>
            <w:vAlign w:val="center"/>
          </w:tcPr>
          <w:p>
            <w:pPr>
              <w:autoSpaceDE w:val="0"/>
              <w:autoSpaceDN w:val="0"/>
              <w:spacing w:line="320" w:lineRule="exact"/>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color w:val="000000"/>
                <w:sz w:val="24"/>
                <w:szCs w:val="24"/>
              </w:rPr>
              <w:t>企业运输药品应当有记录，实现运输过程的质量追溯，运输记录应当至少保存5年。</w:t>
            </w:r>
          </w:p>
        </w:tc>
        <w:tc>
          <w:tcPr>
            <w:tcW w:w="2060"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auto"/>
                <w:sz w:val="24"/>
                <w:szCs w:val="24"/>
                <w:u w:val="none"/>
              </w:rPr>
            </w:pPr>
            <w:r>
              <w:rPr>
                <w:rFonts w:hint="eastAsia" w:asciiTheme="minorEastAsia" w:hAnsiTheme="minorEastAsia" w:eastAsiaTheme="minorEastAsia" w:cstheme="minorEastAsia"/>
                <w:i w:val="0"/>
                <w:color w:val="auto"/>
                <w:kern w:val="0"/>
                <w:sz w:val="24"/>
                <w:szCs w:val="24"/>
                <w:u w:val="none"/>
                <w:lang w:val="en-US" w:eastAsia="zh-CN" w:bidi="ar"/>
              </w:rPr>
              <w:t>查看记录</w:t>
            </w:r>
          </w:p>
        </w:tc>
        <w:tc>
          <w:tcPr>
            <w:tcW w:w="5049" w:type="dxa"/>
            <w:gridSpan w:val="4"/>
            <w:tcBorders>
              <w:tl2br w:val="nil"/>
              <w:tr2bl w:val="nil"/>
            </w:tcBorders>
            <w:vAlign w:val="center"/>
          </w:tcPr>
          <w:p>
            <w:pPr>
              <w:keepNext w:val="0"/>
              <w:keepLines w:val="0"/>
              <w:pageBreakBefore w:val="0"/>
              <w:widowControl/>
              <w:numPr>
                <w:ilvl w:val="0"/>
                <w:numId w:val="13"/>
              </w:numPr>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auto"/>
                <w:kern w:val="0"/>
                <w:sz w:val="24"/>
                <w:szCs w:val="24"/>
                <w:u w:val="none"/>
                <w:lang w:val="en-US" w:eastAsia="zh-CN" w:bidi="ar"/>
              </w:rPr>
            </w:pPr>
            <w:r>
              <w:rPr>
                <w:rFonts w:hint="eastAsia" w:asciiTheme="minorEastAsia" w:hAnsiTheme="minorEastAsia" w:eastAsiaTheme="minorEastAsia" w:cstheme="minorEastAsia"/>
                <w:i w:val="0"/>
                <w:color w:val="auto"/>
                <w:kern w:val="0"/>
                <w:sz w:val="24"/>
                <w:szCs w:val="24"/>
                <w:u w:val="none"/>
                <w:lang w:val="en-US" w:eastAsia="zh-CN" w:bidi="ar"/>
              </w:rPr>
              <w:t>运输药品是否有运输记录</w:t>
            </w:r>
          </w:p>
          <w:p>
            <w:pPr>
              <w:keepNext w:val="0"/>
              <w:keepLines w:val="0"/>
              <w:pageBreakBefore w:val="0"/>
              <w:widowControl/>
              <w:numPr>
                <w:ilvl w:val="0"/>
                <w:numId w:val="13"/>
              </w:numPr>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auto"/>
                <w:kern w:val="0"/>
                <w:sz w:val="24"/>
                <w:szCs w:val="24"/>
                <w:u w:val="none"/>
                <w:lang w:val="en-US" w:eastAsia="zh-CN" w:bidi="ar"/>
              </w:rPr>
            </w:pPr>
            <w:r>
              <w:rPr>
                <w:rFonts w:hint="eastAsia" w:asciiTheme="minorEastAsia" w:hAnsiTheme="minorEastAsia" w:eastAsiaTheme="minorEastAsia" w:cstheme="minorEastAsia"/>
                <w:i w:val="0"/>
                <w:color w:val="auto"/>
                <w:kern w:val="0"/>
                <w:sz w:val="24"/>
                <w:szCs w:val="24"/>
                <w:u w:val="none"/>
                <w:lang w:val="en-US" w:eastAsia="zh-CN" w:bidi="ar"/>
              </w:rPr>
              <w:t>是否按规定保存运输记录</w:t>
            </w:r>
          </w:p>
        </w:tc>
        <w:tc>
          <w:tcPr>
            <w:tcW w:w="1775"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FF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1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FF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767"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244</w:t>
            </w:r>
          </w:p>
        </w:tc>
        <w:tc>
          <w:tcPr>
            <w:tcW w:w="784" w:type="dxa"/>
            <w:tcBorders>
              <w:tl2br w:val="nil"/>
              <w:tr2bl w:val="nil"/>
            </w:tcBorders>
            <w:vAlign w:val="center"/>
          </w:tcPr>
          <w:p>
            <w:pPr>
              <w:autoSpaceDE w:val="0"/>
              <w:autoSpaceDN w:val="0"/>
              <w:spacing w:line="320" w:lineRule="exact"/>
              <w:jc w:val="center"/>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color w:val="000000"/>
                <w:sz w:val="24"/>
                <w:szCs w:val="24"/>
              </w:rPr>
              <w:t>10902</w:t>
            </w:r>
          </w:p>
        </w:tc>
        <w:tc>
          <w:tcPr>
            <w:tcW w:w="3273" w:type="dxa"/>
            <w:gridSpan w:val="3"/>
            <w:tcBorders>
              <w:tl2br w:val="nil"/>
              <w:tr2bl w:val="nil"/>
            </w:tcBorders>
            <w:vAlign w:val="center"/>
          </w:tcPr>
          <w:p>
            <w:pPr>
              <w:autoSpaceDE w:val="0"/>
              <w:autoSpaceDN w:val="0"/>
              <w:spacing w:line="280" w:lineRule="exact"/>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color w:val="000000"/>
                <w:sz w:val="24"/>
                <w:szCs w:val="24"/>
              </w:rPr>
              <w:t>委托运输记录至少包括发货时间、发货地址、收货单位、收货地址、货单号、药品件数、运输方式、委托经办人、承运单位等内容，采用车辆运输的，还应当载明车牌号，并留存驾驶人员的驾驶证复印件。</w:t>
            </w:r>
          </w:p>
        </w:tc>
        <w:tc>
          <w:tcPr>
            <w:tcW w:w="2060"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无此项</w:t>
            </w:r>
          </w:p>
        </w:tc>
        <w:tc>
          <w:tcPr>
            <w:tcW w:w="5049" w:type="dxa"/>
            <w:gridSpan w:val="4"/>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无此项不检查</w:t>
            </w:r>
          </w:p>
        </w:tc>
        <w:tc>
          <w:tcPr>
            <w:tcW w:w="1775"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无此项不检查</w:t>
            </w:r>
          </w:p>
        </w:tc>
        <w:tc>
          <w:tcPr>
            <w:tcW w:w="191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51"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245</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11001</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已装车的药品应及时发运并尽快送达</w:t>
            </w:r>
          </w:p>
        </w:tc>
        <w:tc>
          <w:tcPr>
            <w:tcW w:w="2060"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查看制度</w:t>
            </w:r>
          </w:p>
        </w:tc>
        <w:tc>
          <w:tcPr>
            <w:tcW w:w="5049" w:type="dxa"/>
            <w:gridSpan w:val="4"/>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检查制度是否有此项规定</w:t>
            </w:r>
          </w:p>
        </w:tc>
        <w:tc>
          <w:tcPr>
            <w:tcW w:w="1775"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1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475"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246</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11002</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委托运输的，企业应当要求并监督承运方严格履行委托运输协议，防止因在途时间过长影响药品质量。</w:t>
            </w:r>
          </w:p>
        </w:tc>
        <w:tc>
          <w:tcPr>
            <w:tcW w:w="2060"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无此项</w:t>
            </w:r>
          </w:p>
        </w:tc>
        <w:tc>
          <w:tcPr>
            <w:tcW w:w="5049" w:type="dxa"/>
            <w:gridSpan w:val="4"/>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无此项不检查</w:t>
            </w:r>
          </w:p>
        </w:tc>
        <w:tc>
          <w:tcPr>
            <w:tcW w:w="1775"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无此项不检查</w:t>
            </w:r>
          </w:p>
        </w:tc>
        <w:tc>
          <w:tcPr>
            <w:tcW w:w="191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834"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lang w:val="en-US" w:eastAsia="zh-CN"/>
              </w:rPr>
            </w:pPr>
            <w:r>
              <w:rPr>
                <w:rFonts w:hint="eastAsia" w:asciiTheme="minorEastAsia" w:hAnsiTheme="minorEastAsia" w:eastAsiaTheme="minorEastAsia" w:cstheme="minorEastAsia"/>
                <w:i w:val="0"/>
                <w:color w:val="000000"/>
                <w:sz w:val="24"/>
                <w:szCs w:val="24"/>
                <w:u w:val="none"/>
                <w:lang w:val="en-US" w:eastAsia="zh-CN"/>
              </w:rPr>
              <w:t>247</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11101</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企业应当采取运输安全管理措施，防止在运输过程中发生药品盗抢、遗失、调换等事故。</w:t>
            </w:r>
          </w:p>
        </w:tc>
        <w:tc>
          <w:tcPr>
            <w:tcW w:w="2060"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查看制度</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现场提问</w:t>
            </w:r>
          </w:p>
        </w:tc>
        <w:tc>
          <w:tcPr>
            <w:tcW w:w="5049" w:type="dxa"/>
            <w:gridSpan w:val="4"/>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现场提问储运人员运输安全管理措施。</w:t>
            </w:r>
          </w:p>
        </w:tc>
        <w:tc>
          <w:tcPr>
            <w:tcW w:w="1775"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1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760"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lang w:val="en-US" w:eastAsia="zh-CN"/>
              </w:rPr>
            </w:pPr>
            <w:r>
              <w:rPr>
                <w:rFonts w:hint="eastAsia" w:asciiTheme="minorEastAsia" w:hAnsiTheme="minorEastAsia" w:eastAsiaTheme="minorEastAsia" w:cstheme="minorEastAsia"/>
                <w:i w:val="0"/>
                <w:color w:val="000000"/>
                <w:sz w:val="24"/>
                <w:szCs w:val="24"/>
                <w:u w:val="none"/>
                <w:lang w:val="en-US" w:eastAsia="zh-CN"/>
              </w:rPr>
              <w:t>248</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*11201  </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特殊管理的药品的运输应当符合国家有关规定。</w:t>
            </w:r>
          </w:p>
        </w:tc>
        <w:tc>
          <w:tcPr>
            <w:tcW w:w="2060"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查看制度</w:t>
            </w:r>
          </w:p>
        </w:tc>
        <w:tc>
          <w:tcPr>
            <w:tcW w:w="5049" w:type="dxa"/>
            <w:gridSpan w:val="4"/>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企业是否制订了特殊管理药品运输管理相关制度条款。</w:t>
            </w:r>
          </w:p>
        </w:tc>
        <w:tc>
          <w:tcPr>
            <w:tcW w:w="1775"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1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08" w:hRule="atLeast"/>
        </w:trPr>
        <w:tc>
          <w:tcPr>
            <w:tcW w:w="15423" w:type="dxa"/>
            <w:gridSpan w:val="15"/>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售后管理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08" w:hRule="atLeast"/>
        </w:trPr>
        <w:tc>
          <w:tcPr>
            <w:tcW w:w="15423" w:type="dxa"/>
            <w:gridSpan w:val="15"/>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b/>
                <w:i w:val="0"/>
                <w:color w:val="000000"/>
                <w:sz w:val="24"/>
                <w:szCs w:val="24"/>
                <w:u w:val="none"/>
                <w:lang w:val="en-US" w:eastAsia="zh-CN"/>
              </w:rPr>
              <w:t xml:space="preserve">                                                                            </w:t>
            </w:r>
            <w:r>
              <w:rPr>
                <w:rFonts w:hint="eastAsia" w:asciiTheme="minorEastAsia" w:hAnsiTheme="minorEastAsia" w:eastAsiaTheme="minorEastAsia" w:cstheme="minorEastAsia"/>
                <w:b/>
                <w:i w:val="0"/>
                <w:color w:val="000000"/>
                <w:sz w:val="24"/>
                <w:szCs w:val="24"/>
                <w:u w:val="none"/>
                <w:lang w:eastAsia="zh-CN"/>
              </w:rPr>
              <w:t>内审员：</w:t>
            </w:r>
            <w:r>
              <w:rPr>
                <w:rFonts w:hint="eastAsia" w:asciiTheme="minorEastAsia" w:hAnsiTheme="minorEastAsia" w:eastAsiaTheme="minorEastAsia" w:cstheme="minorEastAsia"/>
                <w:b/>
                <w:i w:val="0"/>
                <w:color w:val="000000"/>
                <w:sz w:val="24"/>
                <w:szCs w:val="24"/>
                <w:u w:val="none"/>
                <w:lang w:val="en-US" w:eastAsia="zh-CN"/>
              </w:rPr>
              <w:t xml:space="preserve">                     审核日期：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08"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序号</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条款号</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检查项目</w:t>
            </w:r>
          </w:p>
        </w:tc>
        <w:tc>
          <w:tcPr>
            <w:tcW w:w="2060"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检查方式</w:t>
            </w:r>
          </w:p>
        </w:tc>
        <w:tc>
          <w:tcPr>
            <w:tcW w:w="5049" w:type="dxa"/>
            <w:gridSpan w:val="4"/>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所对应检查内容</w:t>
            </w:r>
          </w:p>
        </w:tc>
        <w:tc>
          <w:tcPr>
            <w:tcW w:w="1775"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检查结论</w:t>
            </w:r>
          </w:p>
        </w:tc>
        <w:tc>
          <w:tcPr>
            <w:tcW w:w="191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b/>
                <w:i w:val="0"/>
                <w:color w:val="000000"/>
                <w:sz w:val="24"/>
                <w:szCs w:val="24"/>
                <w:u w:val="none"/>
              </w:rPr>
            </w:pPr>
            <w:r>
              <w:rPr>
                <w:rFonts w:hint="eastAsia" w:asciiTheme="minorEastAsia" w:hAnsiTheme="minorEastAsia" w:eastAsiaTheme="minorEastAsia" w:cstheme="minorEastAsia"/>
                <w:b/>
                <w:i w:val="0"/>
                <w:color w:val="000000"/>
                <w:kern w:val="0"/>
                <w:sz w:val="24"/>
                <w:szCs w:val="24"/>
                <w:u w:val="none"/>
                <w:lang w:val="en-US" w:eastAsia="zh-CN" w:bidi="ar"/>
              </w:rPr>
              <w:t>整改意见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880"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249</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*11301  </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企业应当加强对退货的管理，保证退货环节药品的质量和安全，防止混入假冒药品。</w:t>
            </w:r>
          </w:p>
        </w:tc>
        <w:tc>
          <w:tcPr>
            <w:tcW w:w="2060"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查看制度</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查看计算机系统</w:t>
            </w:r>
          </w:p>
        </w:tc>
        <w:tc>
          <w:tcPr>
            <w:tcW w:w="5049" w:type="dxa"/>
            <w:gridSpan w:val="4"/>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1、是否有药品退货管理制度或操作规程。</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 xml:space="preserve">2、收货人员是否依据销售部门确认的退货凭证或通知对销后退回药品进行核对，确认为本企业销售的药品后，方可收货并放置于符合药品储存条件的专用待验场所。                              </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3、退货区温湿度符合药品储存要求。</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 xml:space="preserve">4、企业的计算机管理系统对销后退回药品功能是否符合要求。                                          </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5、冷藏药品退回收货记录是否有退货方提供的温度控制说明文件和售出期间温度控制的相关数据，确认符合规定条件的，方可收货。如不能提供文件、数据，或温度控制</w:t>
            </w:r>
            <w:r>
              <w:rPr>
                <w:rFonts w:hint="eastAsia" w:asciiTheme="minorEastAsia" w:hAnsiTheme="minorEastAsia" w:cstheme="minorEastAsia"/>
                <w:i w:val="0"/>
                <w:color w:val="000000"/>
                <w:kern w:val="0"/>
                <w:sz w:val="24"/>
                <w:szCs w:val="24"/>
                <w:u w:val="none"/>
                <w:lang w:val="en-US" w:eastAsia="zh-CN" w:bidi="ar"/>
              </w:rPr>
              <w:t>不符合规定</w:t>
            </w:r>
            <w:r>
              <w:rPr>
                <w:rFonts w:hint="eastAsia" w:asciiTheme="minorEastAsia" w:hAnsiTheme="minorEastAsia" w:eastAsiaTheme="minorEastAsia" w:cstheme="minorEastAsia"/>
                <w:i w:val="0"/>
                <w:color w:val="000000"/>
                <w:kern w:val="0"/>
                <w:sz w:val="24"/>
                <w:szCs w:val="24"/>
                <w:u w:val="none"/>
                <w:lang w:val="en-US" w:eastAsia="zh-CN" w:bidi="ar"/>
              </w:rPr>
              <w:t>定的，给予拒收，做好记录并报质量管理部门处理。                                                            6、退回验收不合格的药品是否按本规范有关规定处理。</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7、是否建立退回药品记录。退回药品记录内容是否完整。</w:t>
            </w:r>
          </w:p>
        </w:tc>
        <w:tc>
          <w:tcPr>
            <w:tcW w:w="1775"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1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264"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250</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11401</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企业应当按照质量管理制度的要求，制定投诉管理操作规程，内容包括投诉渠道及方式、档案记录、调查与评估、处理措施、反馈和事后跟踪等。</w:t>
            </w:r>
          </w:p>
        </w:tc>
        <w:tc>
          <w:tcPr>
            <w:tcW w:w="2060"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查看制度</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5049" w:type="dxa"/>
            <w:gridSpan w:val="4"/>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1、是否建立投诉管理管理制度、操作规程。                                                                   2、投诉管理制度、操作规程是否符合企业操作，是否符合企业质量管理体系要求。</w:t>
            </w:r>
          </w:p>
        </w:tc>
        <w:tc>
          <w:tcPr>
            <w:tcW w:w="1775"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1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753"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251</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11501</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 xml:space="preserve">企业应当配备专职或者兼职人员负责售后投诉管理。 </w:t>
            </w:r>
          </w:p>
        </w:tc>
        <w:tc>
          <w:tcPr>
            <w:tcW w:w="2060"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查看花名册</w:t>
            </w:r>
          </w:p>
        </w:tc>
        <w:tc>
          <w:tcPr>
            <w:tcW w:w="5049" w:type="dxa"/>
            <w:gridSpan w:val="4"/>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1、售后投诉管理岗位职责是否清楚。                                                       2、售后投诉管理是否由专职或兼职人员负责。</w:t>
            </w:r>
          </w:p>
        </w:tc>
        <w:tc>
          <w:tcPr>
            <w:tcW w:w="1775"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1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777"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252</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11502</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对投诉的质量问题查明原因，采取有效措施及时处理和反馈，并做好记录，必要时应当通知供货单位及药品生产企业。</w:t>
            </w:r>
          </w:p>
        </w:tc>
        <w:tc>
          <w:tcPr>
            <w:tcW w:w="2060"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5049" w:type="dxa"/>
            <w:gridSpan w:val="4"/>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1、对投诉是否及时进行调查、分析、评估、处理、反馈和事后跟踪，并做好记录，以便企业持续改进质量管理。</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2、是否依据调查结果和原因分析，明确质量责任方和责任人，必要时应通知供货单位及药品生产企业。情节严重的，及时上报药品监督管理部门。</w:t>
            </w:r>
          </w:p>
        </w:tc>
        <w:tc>
          <w:tcPr>
            <w:tcW w:w="1775"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1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449"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253</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11601</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企业应当及时将投诉及处理结果等信息记入档案，以便查询和跟踪。</w:t>
            </w:r>
          </w:p>
        </w:tc>
        <w:tc>
          <w:tcPr>
            <w:tcW w:w="2060"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p>
        </w:tc>
        <w:tc>
          <w:tcPr>
            <w:tcW w:w="5049" w:type="dxa"/>
            <w:gridSpan w:val="4"/>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1、是否建立药品质量投诉档案。</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2、投诉信息档案内容是否齐全。</w:t>
            </w:r>
          </w:p>
        </w:tc>
        <w:tc>
          <w:tcPr>
            <w:tcW w:w="1775"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1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743"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254</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auto"/>
                <w:sz w:val="24"/>
                <w:szCs w:val="24"/>
                <w:u w:val="none"/>
              </w:rPr>
            </w:pPr>
            <w:r>
              <w:rPr>
                <w:rFonts w:hint="eastAsia" w:asciiTheme="minorEastAsia" w:hAnsiTheme="minorEastAsia" w:eastAsiaTheme="minorEastAsia" w:cstheme="minorEastAsia"/>
                <w:i w:val="0"/>
                <w:color w:val="auto"/>
                <w:kern w:val="0"/>
                <w:sz w:val="24"/>
                <w:szCs w:val="24"/>
                <w:u w:val="none"/>
                <w:lang w:val="en-US" w:eastAsia="zh-CN" w:bidi="ar"/>
              </w:rPr>
              <w:t xml:space="preserve">*11701  </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auto"/>
                <w:sz w:val="24"/>
                <w:szCs w:val="24"/>
                <w:u w:val="none"/>
              </w:rPr>
            </w:pPr>
            <w:r>
              <w:rPr>
                <w:rFonts w:hint="eastAsia" w:asciiTheme="minorEastAsia" w:hAnsiTheme="minorEastAsia" w:eastAsiaTheme="minorEastAsia" w:cstheme="minorEastAsia"/>
                <w:i w:val="0"/>
                <w:color w:val="auto"/>
                <w:kern w:val="0"/>
                <w:sz w:val="24"/>
                <w:szCs w:val="24"/>
                <w:u w:val="none"/>
                <w:lang w:val="en-US" w:eastAsia="zh-CN" w:bidi="ar"/>
              </w:rPr>
              <w:t>企业发现已售出药品有严重质量问题，应当立即通知购货单位停售、追回并做好记录，同时向药品监督管理部门报告。</w:t>
            </w:r>
          </w:p>
        </w:tc>
        <w:tc>
          <w:tcPr>
            <w:tcW w:w="2060"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auto"/>
                <w:sz w:val="24"/>
                <w:szCs w:val="24"/>
                <w:u w:val="none"/>
              </w:rPr>
            </w:pPr>
            <w:r>
              <w:rPr>
                <w:rFonts w:hint="eastAsia" w:asciiTheme="minorEastAsia" w:hAnsiTheme="minorEastAsia" w:eastAsiaTheme="minorEastAsia" w:cstheme="minorEastAsia"/>
                <w:i w:val="0"/>
                <w:color w:val="auto"/>
                <w:kern w:val="0"/>
                <w:sz w:val="24"/>
                <w:szCs w:val="24"/>
                <w:u w:val="none"/>
                <w:lang w:val="en-US" w:eastAsia="zh-CN" w:bidi="ar"/>
              </w:rPr>
              <w:t>查看制度</w:t>
            </w:r>
            <w:r>
              <w:rPr>
                <w:rFonts w:hint="eastAsia" w:asciiTheme="minorEastAsia" w:hAnsiTheme="minorEastAsia" w:eastAsiaTheme="minorEastAsia" w:cstheme="minorEastAsia"/>
                <w:i w:val="0"/>
                <w:color w:val="auto"/>
                <w:kern w:val="0"/>
                <w:sz w:val="24"/>
                <w:szCs w:val="24"/>
                <w:u w:val="none"/>
                <w:lang w:val="en-US" w:eastAsia="zh-CN" w:bidi="ar"/>
              </w:rPr>
              <w:br w:type="textWrapping"/>
            </w:r>
            <w:r>
              <w:rPr>
                <w:rFonts w:hint="eastAsia" w:asciiTheme="minorEastAsia" w:hAnsiTheme="minorEastAsia" w:eastAsiaTheme="minorEastAsia" w:cstheme="minorEastAsia"/>
                <w:i w:val="0"/>
                <w:color w:val="auto"/>
                <w:kern w:val="0"/>
                <w:sz w:val="24"/>
                <w:szCs w:val="24"/>
                <w:u w:val="none"/>
                <w:lang w:val="en-US" w:eastAsia="zh-CN" w:bidi="ar"/>
              </w:rPr>
              <w:t>查看计算机系统</w:t>
            </w:r>
          </w:p>
        </w:tc>
        <w:tc>
          <w:tcPr>
            <w:tcW w:w="5049" w:type="dxa"/>
            <w:gridSpan w:val="4"/>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auto"/>
                <w:sz w:val="24"/>
                <w:szCs w:val="24"/>
                <w:u w:val="none"/>
              </w:rPr>
            </w:pPr>
            <w:r>
              <w:rPr>
                <w:rFonts w:hint="eastAsia" w:asciiTheme="minorEastAsia" w:hAnsiTheme="minorEastAsia" w:eastAsiaTheme="minorEastAsia" w:cstheme="minorEastAsia"/>
                <w:i w:val="0"/>
                <w:color w:val="auto"/>
                <w:kern w:val="0"/>
                <w:sz w:val="24"/>
                <w:szCs w:val="24"/>
                <w:u w:val="none"/>
                <w:lang w:val="en-US" w:eastAsia="zh-CN" w:bidi="ar"/>
              </w:rPr>
              <w:t>1、公司是否按法规文件要求制定了有关制度。                                     2、计算机系统是否能实现药品停售功能。</w:t>
            </w:r>
            <w:r>
              <w:rPr>
                <w:rFonts w:hint="eastAsia" w:asciiTheme="minorEastAsia" w:hAnsiTheme="minorEastAsia" w:eastAsiaTheme="minorEastAsia" w:cstheme="minorEastAsia"/>
                <w:i w:val="0"/>
                <w:color w:val="auto"/>
                <w:kern w:val="0"/>
                <w:sz w:val="24"/>
                <w:szCs w:val="24"/>
                <w:u w:val="none"/>
                <w:lang w:val="en-US" w:eastAsia="zh-CN" w:bidi="ar"/>
              </w:rPr>
              <w:br w:type="textWrapping"/>
            </w:r>
            <w:r>
              <w:rPr>
                <w:rFonts w:hint="eastAsia" w:asciiTheme="minorEastAsia" w:hAnsiTheme="minorEastAsia" w:eastAsiaTheme="minorEastAsia" w:cstheme="minorEastAsia"/>
                <w:i w:val="0"/>
                <w:color w:val="auto"/>
                <w:kern w:val="0"/>
                <w:sz w:val="24"/>
                <w:szCs w:val="24"/>
                <w:u w:val="none"/>
                <w:lang w:val="en-US" w:eastAsia="zh-CN" w:bidi="ar"/>
              </w:rPr>
              <w:t>3、是否有药品追回处理记录和档案。</w:t>
            </w:r>
          </w:p>
        </w:tc>
        <w:tc>
          <w:tcPr>
            <w:tcW w:w="1775"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auto"/>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1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908"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255</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11801</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企业应当协助药品生产企业履行召回义务，按照召回计划的要求及时传达、反馈药品召回信息，控制和收回存在安全隐患的药品，并建立药品召回记录。</w:t>
            </w:r>
          </w:p>
        </w:tc>
        <w:tc>
          <w:tcPr>
            <w:tcW w:w="2060"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查看制度</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查看计算机系统</w:t>
            </w:r>
          </w:p>
        </w:tc>
        <w:tc>
          <w:tcPr>
            <w:tcW w:w="5049" w:type="dxa"/>
            <w:gridSpan w:val="4"/>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1、是否按要求制定药品召回管理制度或规程。</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2、是否协助药品生产企业，按照召回级别及时通知销售客户停止销售和使用安全隐患的药品，并收回药品。</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3、是否将药品控制和收回的信息及时传达、反馈给药品生产企业或药品监督管理部门。</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4、是否有药品召回处理记录和档案。</w:t>
            </w:r>
          </w:p>
        </w:tc>
        <w:tc>
          <w:tcPr>
            <w:tcW w:w="1775"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1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178" w:hRule="atLeast"/>
        </w:trPr>
        <w:tc>
          <w:tcPr>
            <w:tcW w:w="5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256</w:t>
            </w:r>
          </w:p>
        </w:tc>
        <w:tc>
          <w:tcPr>
            <w:tcW w:w="78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11901</w:t>
            </w:r>
          </w:p>
        </w:tc>
        <w:tc>
          <w:tcPr>
            <w:tcW w:w="3273"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企业质量管理部门应当配备专职或者兼职人员，按照国家有关规定承担药品不良反应监测和报告工作。</w:t>
            </w:r>
          </w:p>
        </w:tc>
        <w:tc>
          <w:tcPr>
            <w:tcW w:w="2060"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查看资料</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现场提问</w:t>
            </w:r>
          </w:p>
        </w:tc>
        <w:tc>
          <w:tcPr>
            <w:tcW w:w="5049" w:type="dxa"/>
            <w:gridSpan w:val="4"/>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1、是否按《药品不良反应报告和监测管理办法》等法规文件要求和企业实际制定药品不良反应报告制度。</w:t>
            </w:r>
            <w:r>
              <w:rPr>
                <w:rFonts w:hint="eastAsia" w:asciiTheme="minorEastAsia" w:hAnsiTheme="minorEastAsia" w:eastAsiaTheme="minorEastAsia" w:cstheme="minorEastAsia"/>
                <w:i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color w:val="000000"/>
                <w:kern w:val="0"/>
                <w:sz w:val="24"/>
                <w:szCs w:val="24"/>
                <w:u w:val="none"/>
                <w:lang w:val="en-US" w:eastAsia="zh-CN" w:bidi="ar"/>
              </w:rPr>
              <w:t>2、是否有专职或兼职人员负责药品不良反应监测和报告工作。</w:t>
            </w:r>
          </w:p>
        </w:tc>
        <w:tc>
          <w:tcPr>
            <w:tcW w:w="1775" w:type="dxa"/>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0" w:rightChars="0" w:firstLine="240" w:firstLineChars="100"/>
              <w:jc w:val="both"/>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 xml:space="preserve">□符合规定  </w:t>
            </w:r>
          </w:p>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w:t>
            </w:r>
            <w:r>
              <w:rPr>
                <w:rFonts w:hint="eastAsia" w:asciiTheme="minorEastAsia" w:hAnsiTheme="minorEastAsia" w:cstheme="minorEastAsia"/>
                <w:i w:val="0"/>
                <w:color w:val="000000"/>
                <w:sz w:val="24"/>
                <w:szCs w:val="24"/>
                <w:u w:val="none"/>
                <w:lang w:eastAsia="zh-CN"/>
              </w:rPr>
              <w:t>不符合规定</w:t>
            </w:r>
          </w:p>
        </w:tc>
        <w:tc>
          <w:tcPr>
            <w:tcW w:w="191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000000"/>
                <w:sz w:val="24"/>
                <w:szCs w:val="24"/>
                <w:u w:val="none"/>
              </w:rPr>
            </w:pPr>
          </w:p>
        </w:tc>
      </w:tr>
    </w:tbl>
    <w:p>
      <w:pPr>
        <w:rPr>
          <w:sz w:val="24"/>
          <w:szCs w:val="24"/>
        </w:rPr>
      </w:pPr>
    </w:p>
    <w:sectPr>
      <w:pgSz w:w="16838" w:h="11906" w:orient="landscape"/>
      <w:pgMar w:top="720" w:right="720" w:bottom="720" w:left="72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楷体">
    <w:altName w:val="楷体_GB2312"/>
    <w:panose1 w:val="02010609060101010101"/>
    <w:charset w:val="86"/>
    <w:family w:val="auto"/>
    <w:pitch w:val="default"/>
    <w:sig w:usb0="00000000" w:usb1="00000000" w:usb2="00000016" w:usb3="00000000" w:csb0="00040001" w:csb1="00000000"/>
  </w:font>
  <w:font w:name="微软雅黑">
    <w:altName w:val="黑体"/>
    <w:panose1 w:val="020B0503020204020204"/>
    <w:charset w:val="86"/>
    <w:family w:val="auto"/>
    <w:pitch w:val="default"/>
    <w:sig w:usb0="00000000" w:usb1="0000000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Courier New">
    <w:panose1 w:val="02070309020205020404"/>
    <w:charset w:val="00"/>
    <w:family w:val="modern"/>
    <w:pitch w:val="default"/>
    <w:sig w:usb0="00007A87" w:usb1="80000000" w:usb2="00000008" w:usb3="00000000" w:csb0="400001FF" w:csb1="FFFF0000"/>
  </w:font>
  <w:font w:name="楷体_GB2312">
    <w:panose1 w:val="02010609030101010101"/>
    <w:charset w:val="86"/>
    <w:family w:val="modern"/>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仿宋">
    <w:altName w:val="宋体"/>
    <w:panose1 w:val="02010609060101010101"/>
    <w:charset w:val="86"/>
    <w:family w:val="modern"/>
    <w:pitch w:val="default"/>
    <w:sig w:usb0="00000000" w:usb1="00000000" w:usb2="00000016" w:usb3="00000000" w:csb0="00040001" w:csb1="00000000"/>
  </w:font>
  <w:font w:name="Tahoma">
    <w:panose1 w:val="020B0604030504040204"/>
    <w:charset w:val="00"/>
    <w:family w:val="swiss"/>
    <w:pitch w:val="default"/>
    <w:sig w:usb0="61007A87" w:usb1="80000000" w:usb2="00000008" w:usb3="00000000" w:csb0="200101FF" w:csb1="20280000"/>
  </w:font>
  <w:font w:name="新宋体">
    <w:panose1 w:val="02010609030101010101"/>
    <w:charset w:val="86"/>
    <w:family w:val="auto"/>
    <w:pitch w:val="default"/>
    <w:sig w:usb0="00000003" w:usb1="080E0000" w:usb2="00000000" w:usb3="00000000" w:csb0="00040001" w:csb1="00000000"/>
  </w:font>
  <w:font w:name="宋体-PUA">
    <w:panose1 w:val="02010600030101010101"/>
    <w:charset w:val="86"/>
    <w:family w:val="auto"/>
    <w:pitch w:val="default"/>
    <w:sig w:usb0="00000000" w:usb1="1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4F559D"/>
    <w:multiLevelType w:val="singleLevel"/>
    <w:tmpl w:val="584F559D"/>
    <w:lvl w:ilvl="0" w:tentative="0">
      <w:start w:val="1"/>
      <w:numFmt w:val="decimal"/>
      <w:suff w:val="nothing"/>
      <w:lvlText w:val="%1、"/>
      <w:lvlJc w:val="left"/>
    </w:lvl>
  </w:abstractNum>
  <w:abstractNum w:abstractNumId="1">
    <w:nsid w:val="584F947E"/>
    <w:multiLevelType w:val="singleLevel"/>
    <w:tmpl w:val="584F947E"/>
    <w:lvl w:ilvl="0" w:tentative="0">
      <w:start w:val="1"/>
      <w:numFmt w:val="decimal"/>
      <w:suff w:val="nothing"/>
      <w:lvlText w:val="%1、"/>
      <w:lvlJc w:val="left"/>
    </w:lvl>
  </w:abstractNum>
  <w:abstractNum w:abstractNumId="2">
    <w:nsid w:val="584F986F"/>
    <w:multiLevelType w:val="singleLevel"/>
    <w:tmpl w:val="584F986F"/>
    <w:lvl w:ilvl="0" w:tentative="0">
      <w:start w:val="1"/>
      <w:numFmt w:val="decimal"/>
      <w:suff w:val="nothing"/>
      <w:lvlText w:val="%1、"/>
      <w:lvlJc w:val="left"/>
    </w:lvl>
  </w:abstractNum>
  <w:abstractNum w:abstractNumId="3">
    <w:nsid w:val="584F9F98"/>
    <w:multiLevelType w:val="singleLevel"/>
    <w:tmpl w:val="584F9F98"/>
    <w:lvl w:ilvl="0" w:tentative="0">
      <w:start w:val="1"/>
      <w:numFmt w:val="decimal"/>
      <w:suff w:val="nothing"/>
      <w:lvlText w:val="%1、"/>
      <w:lvlJc w:val="left"/>
    </w:lvl>
  </w:abstractNum>
  <w:abstractNum w:abstractNumId="4">
    <w:nsid w:val="584FA024"/>
    <w:multiLevelType w:val="singleLevel"/>
    <w:tmpl w:val="584FA024"/>
    <w:lvl w:ilvl="0" w:tentative="0">
      <w:start w:val="1"/>
      <w:numFmt w:val="decimal"/>
      <w:suff w:val="nothing"/>
      <w:lvlText w:val="%1、"/>
      <w:lvlJc w:val="left"/>
    </w:lvl>
  </w:abstractNum>
  <w:abstractNum w:abstractNumId="5">
    <w:nsid w:val="584FA042"/>
    <w:multiLevelType w:val="singleLevel"/>
    <w:tmpl w:val="584FA042"/>
    <w:lvl w:ilvl="0" w:tentative="0">
      <w:start w:val="1"/>
      <w:numFmt w:val="decimal"/>
      <w:suff w:val="nothing"/>
      <w:lvlText w:val="%1、"/>
      <w:lvlJc w:val="left"/>
    </w:lvl>
  </w:abstractNum>
  <w:abstractNum w:abstractNumId="6">
    <w:nsid w:val="584FA8EE"/>
    <w:multiLevelType w:val="singleLevel"/>
    <w:tmpl w:val="584FA8EE"/>
    <w:lvl w:ilvl="0" w:tentative="0">
      <w:start w:val="1"/>
      <w:numFmt w:val="decimal"/>
      <w:suff w:val="nothing"/>
      <w:lvlText w:val="%1、"/>
      <w:lvlJc w:val="left"/>
    </w:lvl>
  </w:abstractNum>
  <w:abstractNum w:abstractNumId="7">
    <w:nsid w:val="584FABC2"/>
    <w:multiLevelType w:val="singleLevel"/>
    <w:tmpl w:val="584FABC2"/>
    <w:lvl w:ilvl="0" w:tentative="0">
      <w:start w:val="5"/>
      <w:numFmt w:val="decimal"/>
      <w:suff w:val="nothing"/>
      <w:lvlText w:val="%1、"/>
      <w:lvlJc w:val="left"/>
    </w:lvl>
  </w:abstractNum>
  <w:abstractNum w:abstractNumId="8">
    <w:nsid w:val="584FBDBF"/>
    <w:multiLevelType w:val="singleLevel"/>
    <w:tmpl w:val="584FBDBF"/>
    <w:lvl w:ilvl="0" w:tentative="0">
      <w:start w:val="1"/>
      <w:numFmt w:val="decimal"/>
      <w:suff w:val="nothing"/>
      <w:lvlText w:val="%1、"/>
      <w:lvlJc w:val="left"/>
    </w:lvl>
  </w:abstractNum>
  <w:abstractNum w:abstractNumId="9">
    <w:nsid w:val="585A2080"/>
    <w:multiLevelType w:val="singleLevel"/>
    <w:tmpl w:val="585A2080"/>
    <w:lvl w:ilvl="0" w:tentative="0">
      <w:start w:val="1"/>
      <w:numFmt w:val="decimal"/>
      <w:suff w:val="nothing"/>
      <w:lvlText w:val="%1、"/>
      <w:lvlJc w:val="left"/>
    </w:lvl>
  </w:abstractNum>
  <w:abstractNum w:abstractNumId="10">
    <w:nsid w:val="585A21E6"/>
    <w:multiLevelType w:val="singleLevel"/>
    <w:tmpl w:val="585A21E6"/>
    <w:lvl w:ilvl="0" w:tentative="0">
      <w:start w:val="1"/>
      <w:numFmt w:val="decimal"/>
      <w:suff w:val="nothing"/>
      <w:lvlText w:val="%1、"/>
      <w:lvlJc w:val="left"/>
    </w:lvl>
  </w:abstractNum>
  <w:abstractNum w:abstractNumId="11">
    <w:nsid w:val="585A323D"/>
    <w:multiLevelType w:val="singleLevel"/>
    <w:tmpl w:val="585A323D"/>
    <w:lvl w:ilvl="0" w:tentative="0">
      <w:start w:val="1"/>
      <w:numFmt w:val="decimal"/>
      <w:suff w:val="nothing"/>
      <w:lvlText w:val="%1、"/>
      <w:lvlJc w:val="left"/>
    </w:lvl>
  </w:abstractNum>
  <w:abstractNum w:abstractNumId="12">
    <w:nsid w:val="585A3305"/>
    <w:multiLevelType w:val="singleLevel"/>
    <w:tmpl w:val="585A3305"/>
    <w:lvl w:ilvl="0" w:tentative="0">
      <w:start w:val="1"/>
      <w:numFmt w:val="decimal"/>
      <w:suff w:val="nothing"/>
      <w:lvlText w:val="%1、"/>
      <w:lvlJc w:val="left"/>
    </w:lvl>
  </w:abstractNum>
  <w:num w:numId="1">
    <w:abstractNumId w:val="1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0"/>
  </w:num>
  <w:num w:numId="10">
    <w:abstractNumId w:val="11"/>
  </w:num>
  <w:num w:numId="11">
    <w:abstractNumId w:val="12"/>
  </w:num>
  <w:num w:numId="12">
    <w:abstractNumId w:val="8"/>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4903A7"/>
    <w:rsid w:val="02CC0263"/>
    <w:rsid w:val="0B703984"/>
    <w:rsid w:val="0D910CDC"/>
    <w:rsid w:val="37F15C9C"/>
    <w:rsid w:val="554903A7"/>
    <w:rsid w:val="68437F2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2017-11-24T08:40:00Z</dcterms:created>
  <dc:creator>Administrator</dc:creator>
  <cp:lastModifiedBy>Administrator</cp:lastModifiedBy>
  <dcterms:modified xsi:type="dcterms:W3CDTF">2017-12-14T05:33:10Z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2052-10.1.0.7022</vt:lpwstr>
  </property>
</Properties>
</file>